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5D" w:rsidRPr="00AD50A7" w:rsidRDefault="001A7761" w:rsidP="001A7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Changes Made to Study to Eliminate Immediate Apparent Hazard to Research Participants</w:t>
      </w:r>
      <w:r w:rsidR="00AC73C2">
        <w:rPr>
          <w:b/>
          <w:sz w:val="28"/>
          <w:szCs w:val="28"/>
        </w:rPr>
        <w:t xml:space="preserve"> in Response to COVID-19</w:t>
      </w:r>
      <w:r w:rsidR="00731830">
        <w:rPr>
          <w:b/>
          <w:sz w:val="28"/>
          <w:szCs w:val="28"/>
        </w:rPr>
        <w:t xml:space="preserve"> (Version Date:  3/27/2020)</w:t>
      </w:r>
      <w:bookmarkStart w:id="0" w:name="_GoBack"/>
      <w:bookmarkEnd w:id="0"/>
    </w:p>
    <w:p w:rsidR="00AD50A7" w:rsidRPr="00AD50A7" w:rsidRDefault="00AD50A7">
      <w:pPr>
        <w:rPr>
          <w:b/>
          <w:sz w:val="24"/>
          <w:szCs w:val="24"/>
        </w:rPr>
      </w:pPr>
      <w:r w:rsidRPr="00AD50A7">
        <w:rPr>
          <w:b/>
          <w:sz w:val="24"/>
          <w:szCs w:val="24"/>
        </w:rPr>
        <w:t>Study</w:t>
      </w:r>
      <w:r w:rsidR="007E7495">
        <w:rPr>
          <w:b/>
          <w:sz w:val="24"/>
          <w:szCs w:val="24"/>
        </w:rPr>
        <w:t xml:space="preserve"> Title</w:t>
      </w:r>
      <w:r w:rsidRPr="00AD50A7">
        <w:rPr>
          <w:b/>
          <w:sz w:val="24"/>
          <w:szCs w:val="24"/>
        </w:rPr>
        <w:t>:</w:t>
      </w:r>
    </w:p>
    <w:p w:rsidR="001A7761" w:rsidRPr="00AC73C2" w:rsidRDefault="007E7495" w:rsidP="00B37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IRB Control</w:t>
      </w:r>
      <w:r w:rsidR="00AD50A7" w:rsidRPr="00AD50A7">
        <w:rPr>
          <w:b/>
          <w:sz w:val="24"/>
          <w:szCs w:val="24"/>
        </w:rPr>
        <w:t xml:space="preserve"> #:</w:t>
      </w:r>
      <w:r w:rsidR="00AD50A7" w:rsidRPr="00AD50A7">
        <w:rPr>
          <w:b/>
          <w:sz w:val="24"/>
          <w:szCs w:val="24"/>
        </w:rPr>
        <w:tab/>
      </w:r>
      <w:r w:rsidR="00AD50A7" w:rsidRPr="00AD50A7">
        <w:rPr>
          <w:b/>
          <w:sz w:val="24"/>
          <w:szCs w:val="24"/>
        </w:rPr>
        <w:tab/>
      </w:r>
      <w:r w:rsidR="00AD50A7" w:rsidRPr="00AD50A7">
        <w:rPr>
          <w:b/>
          <w:sz w:val="24"/>
          <w:szCs w:val="24"/>
        </w:rPr>
        <w:tab/>
      </w:r>
      <w:r w:rsidR="00AD50A7" w:rsidRPr="00AD50A7">
        <w:rPr>
          <w:b/>
          <w:sz w:val="24"/>
          <w:szCs w:val="24"/>
        </w:rPr>
        <w:tab/>
        <w:t>PI:</w:t>
      </w:r>
      <w:r w:rsidR="00115785">
        <w:rPr>
          <w:b/>
          <w:sz w:val="24"/>
          <w:szCs w:val="24"/>
        </w:rPr>
        <w:t xml:space="preserve"> </w:t>
      </w:r>
    </w:p>
    <w:p w:rsidR="001A7761" w:rsidRPr="001A7761" w:rsidRDefault="001A7761" w:rsidP="00B37278">
      <w:pPr>
        <w:rPr>
          <w:i/>
          <w:szCs w:val="24"/>
        </w:rPr>
      </w:pPr>
      <w:r>
        <w:rPr>
          <w:i/>
          <w:szCs w:val="24"/>
        </w:rPr>
        <w:t>Add rows as neces</w:t>
      </w:r>
      <w:r w:rsidR="002A7715">
        <w:rPr>
          <w:i/>
          <w:szCs w:val="24"/>
        </w:rPr>
        <w:t xml:space="preserve">sary. In first column, if change pertained to at least one but not all participants, indicate </w:t>
      </w:r>
      <w:r w:rsidR="007046C2">
        <w:rPr>
          <w:i/>
          <w:szCs w:val="24"/>
        </w:rPr>
        <w:t xml:space="preserve">applicable </w:t>
      </w:r>
      <w:r w:rsidR="002A7715">
        <w:rPr>
          <w:i/>
          <w:szCs w:val="24"/>
        </w:rPr>
        <w:t xml:space="preserve">subject ID#s. If change </w:t>
      </w:r>
      <w:proofErr w:type="gramStart"/>
      <w:r w:rsidR="002A7715">
        <w:rPr>
          <w:i/>
          <w:szCs w:val="24"/>
        </w:rPr>
        <w:t>was implement</w:t>
      </w:r>
      <w:r w:rsidR="007046C2">
        <w:rPr>
          <w:i/>
          <w:szCs w:val="24"/>
        </w:rPr>
        <w:t>ed</w:t>
      </w:r>
      <w:proofErr w:type="gramEnd"/>
      <w:r w:rsidR="002A7715">
        <w:rPr>
          <w:i/>
          <w:szCs w:val="24"/>
        </w:rPr>
        <w:t xml:space="preserve"> globally, indicate “Study-wide.”</w:t>
      </w:r>
    </w:p>
    <w:tbl>
      <w:tblPr>
        <w:tblW w:w="12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6390"/>
        <w:gridCol w:w="1170"/>
        <w:gridCol w:w="1980"/>
        <w:gridCol w:w="1980"/>
      </w:tblGrid>
      <w:tr w:rsidR="001A7761" w:rsidRPr="00982E7C" w:rsidTr="007046C2">
        <w:tc>
          <w:tcPr>
            <w:tcW w:w="1458" w:type="dxa"/>
            <w:shd w:val="clear" w:color="auto" w:fill="auto"/>
          </w:tcPr>
          <w:p w:rsidR="001A7761" w:rsidRPr="00512B36" w:rsidRDefault="001A7761" w:rsidP="00C65A32">
            <w:pPr>
              <w:spacing w:after="0"/>
              <w:contextualSpacing/>
              <w:rPr>
                <w:b/>
              </w:rPr>
            </w:pPr>
            <w:r w:rsidRPr="00512B36">
              <w:rPr>
                <w:b/>
              </w:rPr>
              <w:t xml:space="preserve">Subject </w:t>
            </w:r>
            <w:r w:rsidR="001608DA" w:rsidRPr="00512B36">
              <w:rPr>
                <w:b/>
              </w:rPr>
              <w:t xml:space="preserve">ID# </w:t>
            </w:r>
            <w:r w:rsidRPr="00512B36">
              <w:rPr>
                <w:b/>
              </w:rPr>
              <w:t>or</w:t>
            </w:r>
          </w:p>
          <w:p w:rsidR="001A7761" w:rsidRPr="00512B36" w:rsidRDefault="001A7761" w:rsidP="00C65A32">
            <w:pPr>
              <w:spacing w:after="0"/>
              <w:contextualSpacing/>
              <w:rPr>
                <w:b/>
              </w:rPr>
            </w:pPr>
            <w:r w:rsidRPr="00512B36">
              <w:rPr>
                <w:b/>
              </w:rPr>
              <w:t>Study-wide</w:t>
            </w:r>
          </w:p>
        </w:tc>
        <w:tc>
          <w:tcPr>
            <w:tcW w:w="6390" w:type="dxa"/>
            <w:shd w:val="clear" w:color="auto" w:fill="auto"/>
          </w:tcPr>
          <w:p w:rsidR="001A7761" w:rsidRPr="00512B36" w:rsidRDefault="001A7761" w:rsidP="001A7761">
            <w:pPr>
              <w:spacing w:after="0"/>
              <w:contextualSpacing/>
              <w:rPr>
                <w:b/>
              </w:rPr>
            </w:pPr>
            <w:r w:rsidRPr="00512B36">
              <w:rPr>
                <w:b/>
              </w:rPr>
              <w:t>Description of Change</w:t>
            </w:r>
          </w:p>
        </w:tc>
        <w:tc>
          <w:tcPr>
            <w:tcW w:w="1170" w:type="dxa"/>
            <w:shd w:val="clear" w:color="auto" w:fill="auto"/>
          </w:tcPr>
          <w:p w:rsidR="001A7761" w:rsidRPr="00512B36" w:rsidRDefault="001A7761" w:rsidP="001A7761">
            <w:pPr>
              <w:spacing w:after="0"/>
              <w:contextualSpacing/>
              <w:rPr>
                <w:b/>
              </w:rPr>
            </w:pPr>
            <w:r w:rsidRPr="00512B36">
              <w:rPr>
                <w:b/>
              </w:rPr>
              <w:t>Date(s) of Change</w:t>
            </w:r>
          </w:p>
        </w:tc>
        <w:tc>
          <w:tcPr>
            <w:tcW w:w="1980" w:type="dxa"/>
            <w:shd w:val="clear" w:color="auto" w:fill="auto"/>
          </w:tcPr>
          <w:p w:rsidR="001A7761" w:rsidRPr="00512B36" w:rsidRDefault="001A7761" w:rsidP="007046C2">
            <w:pPr>
              <w:spacing w:after="0"/>
              <w:contextualSpacing/>
              <w:rPr>
                <w:b/>
              </w:rPr>
            </w:pPr>
            <w:proofErr w:type="spellStart"/>
            <w:proofErr w:type="gramStart"/>
            <w:r w:rsidRPr="00512B36">
              <w:rPr>
                <w:b/>
              </w:rPr>
              <w:t>eaZUP</w:t>
            </w:r>
            <w:proofErr w:type="spellEnd"/>
            <w:proofErr w:type="gramEnd"/>
            <w:r w:rsidRPr="00512B36">
              <w:rPr>
                <w:b/>
              </w:rPr>
              <w:t xml:space="preserve"> report submitted</w:t>
            </w:r>
            <w:r w:rsidR="007046C2" w:rsidRPr="00512B36">
              <w:rPr>
                <w:b/>
              </w:rPr>
              <w:t>?</w:t>
            </w:r>
            <w:r w:rsidRPr="00512B36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A7761" w:rsidRPr="00512B36" w:rsidRDefault="007046C2" w:rsidP="002A7715">
            <w:pPr>
              <w:spacing w:after="0"/>
              <w:contextualSpacing/>
              <w:rPr>
                <w:b/>
              </w:rPr>
            </w:pPr>
            <w:r w:rsidRPr="00512B36">
              <w:rPr>
                <w:b/>
              </w:rPr>
              <w:t xml:space="preserve">Amendment submitted to </w:t>
            </w:r>
            <w:proofErr w:type="gramStart"/>
            <w:r w:rsidRPr="00512B36">
              <w:rPr>
                <w:b/>
              </w:rPr>
              <w:t>IRB?</w:t>
            </w:r>
            <w:proofErr w:type="gramEnd"/>
            <w:r w:rsidR="001A7761" w:rsidRPr="00512B36">
              <w:rPr>
                <w:b/>
              </w:rPr>
              <w:t xml:space="preserve"> </w:t>
            </w:r>
          </w:p>
        </w:tc>
      </w:tr>
      <w:tr w:rsidR="001A7761" w:rsidRPr="00982E7C" w:rsidTr="007046C2">
        <w:tc>
          <w:tcPr>
            <w:tcW w:w="1458" w:type="dxa"/>
            <w:shd w:val="clear" w:color="auto" w:fill="auto"/>
          </w:tcPr>
          <w:p w:rsidR="001A7761" w:rsidRDefault="001A7761" w:rsidP="00982E7C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#:</w:t>
            </w:r>
          </w:p>
          <w:p w:rsidR="001A7761" w:rsidRPr="007E7495" w:rsidRDefault="001A7761" w:rsidP="001A7761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31830">
              <w:rPr>
                <w:sz w:val="20"/>
                <w:szCs w:val="20"/>
              </w:rPr>
            </w:r>
            <w:r w:rsidR="007318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Study-wide</w:t>
            </w:r>
          </w:p>
        </w:tc>
        <w:tc>
          <w:tcPr>
            <w:tcW w:w="6390" w:type="dxa"/>
            <w:shd w:val="clear" w:color="auto" w:fill="auto"/>
          </w:tcPr>
          <w:p w:rsidR="001A7761" w:rsidRPr="007E7495" w:rsidRDefault="001A7761" w:rsidP="00982E7C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7761" w:rsidRPr="007E7495" w:rsidRDefault="001A7761" w:rsidP="00982E7C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A7761" w:rsidRPr="00C65A32" w:rsidRDefault="001A7761" w:rsidP="00982E7C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bookmarkEnd w:id="2"/>
            <w:r w:rsidRPr="00C65A32">
              <w:rPr>
                <w:sz w:val="18"/>
                <w:szCs w:val="18"/>
              </w:rPr>
              <w:t>Yes</w:t>
            </w:r>
          </w:p>
          <w:p w:rsidR="001A7761" w:rsidRDefault="001A7761" w:rsidP="00982E7C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  <w:p w:rsidR="001A7761" w:rsidRPr="00C65A32" w:rsidRDefault="001A7761" w:rsidP="00982E7C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A7761" w:rsidRPr="00C65A32" w:rsidRDefault="001A7761" w:rsidP="006D137A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Pr="00C65A32" w:rsidRDefault="001A7761" w:rsidP="006D137A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</w:tc>
      </w:tr>
      <w:tr w:rsidR="001A7761" w:rsidRPr="00982E7C" w:rsidTr="007046C2">
        <w:tc>
          <w:tcPr>
            <w:tcW w:w="1458" w:type="dxa"/>
            <w:shd w:val="clear" w:color="auto" w:fill="F2F2F2"/>
          </w:tcPr>
          <w:p w:rsidR="001A7761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#:</w:t>
            </w:r>
          </w:p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830">
              <w:rPr>
                <w:sz w:val="20"/>
                <w:szCs w:val="20"/>
              </w:rPr>
            </w:r>
            <w:r w:rsidR="007318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Study-wide</w:t>
            </w:r>
          </w:p>
        </w:tc>
        <w:tc>
          <w:tcPr>
            <w:tcW w:w="6390" w:type="dxa"/>
            <w:shd w:val="clear" w:color="auto" w:fill="F2F2F2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</w:tc>
      </w:tr>
      <w:tr w:rsidR="001A7761" w:rsidRPr="00982E7C" w:rsidTr="007046C2">
        <w:tc>
          <w:tcPr>
            <w:tcW w:w="1458" w:type="dxa"/>
            <w:shd w:val="clear" w:color="auto" w:fill="auto"/>
          </w:tcPr>
          <w:p w:rsidR="001A7761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#:</w:t>
            </w:r>
          </w:p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830">
              <w:rPr>
                <w:sz w:val="20"/>
                <w:szCs w:val="20"/>
              </w:rPr>
            </w:r>
            <w:r w:rsidR="007318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Study-wide</w:t>
            </w:r>
          </w:p>
        </w:tc>
        <w:tc>
          <w:tcPr>
            <w:tcW w:w="6390" w:type="dxa"/>
            <w:shd w:val="clear" w:color="auto" w:fill="auto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</w:tc>
      </w:tr>
      <w:tr w:rsidR="001A7761" w:rsidRPr="00982E7C" w:rsidTr="007046C2">
        <w:tc>
          <w:tcPr>
            <w:tcW w:w="1458" w:type="dxa"/>
            <w:shd w:val="clear" w:color="auto" w:fill="F2F2F2"/>
          </w:tcPr>
          <w:p w:rsidR="001A7761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#:</w:t>
            </w:r>
          </w:p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830">
              <w:rPr>
                <w:sz w:val="20"/>
                <w:szCs w:val="20"/>
              </w:rPr>
            </w:r>
            <w:r w:rsidR="007318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Study-wide</w:t>
            </w:r>
          </w:p>
        </w:tc>
        <w:tc>
          <w:tcPr>
            <w:tcW w:w="6390" w:type="dxa"/>
            <w:shd w:val="clear" w:color="auto" w:fill="F2F2F2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</w:tc>
      </w:tr>
      <w:tr w:rsidR="001A7761" w:rsidRPr="00982E7C" w:rsidTr="007046C2">
        <w:tc>
          <w:tcPr>
            <w:tcW w:w="1458" w:type="dxa"/>
            <w:shd w:val="clear" w:color="auto" w:fill="auto"/>
          </w:tcPr>
          <w:p w:rsidR="001A7761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#:</w:t>
            </w:r>
          </w:p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1830">
              <w:rPr>
                <w:sz w:val="20"/>
                <w:szCs w:val="20"/>
              </w:rPr>
            </w:r>
            <w:r w:rsidR="007318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Study-wide</w:t>
            </w:r>
          </w:p>
        </w:tc>
        <w:tc>
          <w:tcPr>
            <w:tcW w:w="6390" w:type="dxa"/>
            <w:shd w:val="clear" w:color="auto" w:fill="auto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7761" w:rsidRPr="007E7495" w:rsidRDefault="001A7761" w:rsidP="00C5029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Yes</w:t>
            </w:r>
          </w:p>
          <w:p w:rsidR="001A7761" w:rsidRPr="00C65A32" w:rsidRDefault="001A7761" w:rsidP="00C50294">
            <w:pPr>
              <w:spacing w:after="0"/>
              <w:contextualSpacing/>
              <w:rPr>
                <w:sz w:val="18"/>
                <w:szCs w:val="18"/>
              </w:rPr>
            </w:pPr>
            <w:r w:rsidRPr="00C65A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32">
              <w:rPr>
                <w:sz w:val="18"/>
                <w:szCs w:val="18"/>
              </w:rPr>
              <w:instrText xml:space="preserve"> FORMCHECKBOX </w:instrText>
            </w:r>
            <w:r w:rsidR="00731830">
              <w:rPr>
                <w:sz w:val="18"/>
                <w:szCs w:val="18"/>
              </w:rPr>
            </w:r>
            <w:r w:rsidR="00731830">
              <w:rPr>
                <w:sz w:val="18"/>
                <w:szCs w:val="18"/>
              </w:rPr>
              <w:fldChar w:fldCharType="separate"/>
            </w:r>
            <w:r w:rsidRPr="00C65A32">
              <w:rPr>
                <w:sz w:val="18"/>
                <w:szCs w:val="18"/>
              </w:rPr>
              <w:fldChar w:fldCharType="end"/>
            </w:r>
            <w:r w:rsidRPr="00C65A32">
              <w:rPr>
                <w:sz w:val="18"/>
                <w:szCs w:val="18"/>
              </w:rPr>
              <w:t>No</w:t>
            </w:r>
          </w:p>
        </w:tc>
      </w:tr>
    </w:tbl>
    <w:p w:rsidR="00115785" w:rsidRDefault="00115785" w:rsidP="00B37278">
      <w:pPr>
        <w:rPr>
          <w:b/>
          <w:sz w:val="24"/>
          <w:szCs w:val="24"/>
        </w:rPr>
      </w:pPr>
    </w:p>
    <w:p w:rsidR="00CB50D6" w:rsidRDefault="00AD50A7">
      <w:pPr>
        <w:rPr>
          <w:b/>
          <w:sz w:val="24"/>
          <w:szCs w:val="24"/>
        </w:rPr>
      </w:pPr>
      <w:r w:rsidRPr="00AD50A7">
        <w:rPr>
          <w:b/>
          <w:sz w:val="24"/>
          <w:szCs w:val="24"/>
        </w:rPr>
        <w:t>Investigator Signature:</w:t>
      </w:r>
      <w:r w:rsidRPr="00AD50A7">
        <w:rPr>
          <w:b/>
          <w:sz w:val="24"/>
          <w:szCs w:val="24"/>
        </w:rPr>
        <w:tab/>
      </w:r>
      <w:r w:rsidRPr="00AD50A7">
        <w:rPr>
          <w:b/>
          <w:sz w:val="24"/>
          <w:szCs w:val="24"/>
        </w:rPr>
        <w:tab/>
      </w:r>
      <w:r w:rsidRPr="00AD50A7">
        <w:rPr>
          <w:b/>
          <w:sz w:val="24"/>
          <w:szCs w:val="24"/>
        </w:rPr>
        <w:tab/>
      </w:r>
      <w:r w:rsidRPr="00AD50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50A7">
        <w:rPr>
          <w:b/>
          <w:sz w:val="24"/>
          <w:szCs w:val="24"/>
        </w:rPr>
        <w:tab/>
        <w:t>Date:</w:t>
      </w:r>
    </w:p>
    <w:p w:rsidR="00CB50D6" w:rsidRDefault="00CB50D6"/>
    <w:p w:rsidR="002A7715" w:rsidRPr="00CB50D6" w:rsidRDefault="00CB50D6">
      <w:pPr>
        <w:rPr>
          <w:b/>
          <w:sz w:val="24"/>
          <w:szCs w:val="24"/>
        </w:rPr>
      </w:pPr>
      <w:r>
        <w:t>Please retain this log for the duration of the study and for the required period following study closure. If the study require</w:t>
      </w:r>
      <w:r w:rsidR="00CC0EE3">
        <w:t>s</w:t>
      </w:r>
      <w:r>
        <w:t xml:space="preserve"> continuing review, include the log </w:t>
      </w:r>
      <w:r w:rsidR="00CC0EE3">
        <w:t>with</w:t>
      </w:r>
      <w:r>
        <w:t xml:space="preserve"> the </w:t>
      </w:r>
      <w:r w:rsidR="00CC0EE3">
        <w:t xml:space="preserve">continuing review </w:t>
      </w:r>
      <w:r>
        <w:t>application.</w:t>
      </w:r>
    </w:p>
    <w:sectPr w:rsidR="002A7715" w:rsidRPr="00CB50D6" w:rsidSect="00CB50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5"/>
    <w:rsid w:val="000527E3"/>
    <w:rsid w:val="00115785"/>
    <w:rsid w:val="00134ED0"/>
    <w:rsid w:val="001608DA"/>
    <w:rsid w:val="00193C1A"/>
    <w:rsid w:val="001A7761"/>
    <w:rsid w:val="002A7715"/>
    <w:rsid w:val="002C383C"/>
    <w:rsid w:val="003D7A56"/>
    <w:rsid w:val="003F5CA5"/>
    <w:rsid w:val="0040775E"/>
    <w:rsid w:val="00512B36"/>
    <w:rsid w:val="005148E5"/>
    <w:rsid w:val="00552461"/>
    <w:rsid w:val="0067779D"/>
    <w:rsid w:val="006D137A"/>
    <w:rsid w:val="006E0E89"/>
    <w:rsid w:val="007046C2"/>
    <w:rsid w:val="00731830"/>
    <w:rsid w:val="007C5C7A"/>
    <w:rsid w:val="007E7495"/>
    <w:rsid w:val="00982E7C"/>
    <w:rsid w:val="00A00721"/>
    <w:rsid w:val="00AC73C2"/>
    <w:rsid w:val="00AD50A7"/>
    <w:rsid w:val="00B37278"/>
    <w:rsid w:val="00B84A5D"/>
    <w:rsid w:val="00C50294"/>
    <w:rsid w:val="00C65A32"/>
    <w:rsid w:val="00CB50D6"/>
    <w:rsid w:val="00CC0EE3"/>
    <w:rsid w:val="00E718FE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4F"/>
  <w15:chartTrackingRefBased/>
  <w15:docId w15:val="{833AFD50-D1C3-45CA-9C85-E0385F64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Herbison</dc:creator>
  <cp:keywords/>
  <cp:lastModifiedBy>Patrick Herbison</cp:lastModifiedBy>
  <cp:revision>3</cp:revision>
  <cp:lastPrinted>2020-03-26T20:40:00Z</cp:lastPrinted>
  <dcterms:created xsi:type="dcterms:W3CDTF">2020-03-27T14:30:00Z</dcterms:created>
  <dcterms:modified xsi:type="dcterms:W3CDTF">2020-03-27T17:33:00Z</dcterms:modified>
</cp:coreProperties>
</file>