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1E98D" w14:textId="77777777" w:rsidR="00D13A25" w:rsidRDefault="00D13A25" w:rsidP="00F65441">
      <w:pPr>
        <w:rPr>
          <w:b/>
          <w:sz w:val="24"/>
          <w:szCs w:val="24"/>
        </w:rPr>
      </w:pPr>
    </w:p>
    <w:tbl>
      <w:tblPr>
        <w:tblpPr w:leftFromText="180" w:rightFromText="180" w:vertAnchor="page" w:horzAnchor="margin" w:tblpXSpec="center" w:tblpY="35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1"/>
        <w:gridCol w:w="6209"/>
      </w:tblGrid>
      <w:tr w:rsidR="00D13A25" w:rsidRPr="007A6983" w14:paraId="3AAC674C" w14:textId="77777777" w:rsidTr="00D13A25">
        <w:trPr>
          <w:trHeight w:val="256"/>
        </w:trPr>
        <w:tc>
          <w:tcPr>
            <w:tcW w:w="9360" w:type="dxa"/>
            <w:gridSpan w:val="2"/>
            <w:shd w:val="clear" w:color="auto" w:fill="DEEAF6" w:themeFill="accent1" w:themeFillTint="33"/>
          </w:tcPr>
          <w:p w14:paraId="4D39BA49" w14:textId="7662B6AE" w:rsidR="00D13A25" w:rsidRPr="00DD1EE6" w:rsidRDefault="00D13A25" w:rsidP="00D13A25">
            <w:pPr>
              <w:pStyle w:val="TableParagraph"/>
              <w:spacing w:before="114"/>
              <w:ind w:left="0"/>
              <w:jc w:val="center"/>
              <w:rPr>
                <w:rFonts w:ascii="Times New Roman"/>
                <w:b/>
                <w:bCs/>
                <w:sz w:val="24"/>
                <w:szCs w:val="24"/>
              </w:rPr>
            </w:pPr>
            <w:r w:rsidRPr="00DD1EE6">
              <w:rPr>
                <w:b/>
                <w:bCs/>
                <w:sz w:val="24"/>
                <w:szCs w:val="24"/>
              </w:rPr>
              <w:t>Study Information</w:t>
            </w:r>
          </w:p>
        </w:tc>
      </w:tr>
      <w:tr w:rsidR="00D13A25" w:rsidRPr="007A6983" w14:paraId="750CA700" w14:textId="77777777" w:rsidTr="00D13A25">
        <w:trPr>
          <w:trHeight w:val="515"/>
        </w:trPr>
        <w:tc>
          <w:tcPr>
            <w:tcW w:w="3151" w:type="dxa"/>
          </w:tcPr>
          <w:p w14:paraId="0303B437" w14:textId="6732DB63" w:rsidR="00D13A25" w:rsidRPr="00DD1EE6" w:rsidRDefault="00D13A25" w:rsidP="00D13A25">
            <w:pPr>
              <w:pStyle w:val="TableParagraph"/>
              <w:spacing w:before="96"/>
              <w:rPr>
                <w:sz w:val="24"/>
                <w:szCs w:val="24"/>
              </w:rPr>
            </w:pPr>
            <w:r w:rsidRPr="00DD1EE6">
              <w:rPr>
                <w:sz w:val="24"/>
                <w:szCs w:val="24"/>
              </w:rPr>
              <w:t>Principal Investigator:</w:t>
            </w:r>
          </w:p>
        </w:tc>
        <w:tc>
          <w:tcPr>
            <w:tcW w:w="6209" w:type="dxa"/>
            <w:shd w:val="clear" w:color="auto" w:fill="F1F1F1"/>
          </w:tcPr>
          <w:p w14:paraId="40256125" w14:textId="77777777" w:rsidR="00D13A25" w:rsidRPr="00DD1EE6" w:rsidRDefault="00D13A25" w:rsidP="00D13A25">
            <w:pPr>
              <w:pStyle w:val="TableParagraph"/>
              <w:spacing w:before="114"/>
              <w:ind w:left="0"/>
              <w:rPr>
                <w:rFonts w:ascii="Times New Roman"/>
                <w:sz w:val="24"/>
                <w:szCs w:val="24"/>
              </w:rPr>
            </w:pPr>
          </w:p>
        </w:tc>
      </w:tr>
      <w:tr w:rsidR="00D13A25" w:rsidRPr="007A6983" w14:paraId="2DC56038" w14:textId="77777777" w:rsidTr="00D13A25">
        <w:trPr>
          <w:trHeight w:val="515"/>
        </w:trPr>
        <w:tc>
          <w:tcPr>
            <w:tcW w:w="3151" w:type="dxa"/>
          </w:tcPr>
          <w:p w14:paraId="016FA4B0" w14:textId="77777777" w:rsidR="00D13A25" w:rsidRPr="00DD1EE6" w:rsidRDefault="00D13A25" w:rsidP="00D13A25">
            <w:pPr>
              <w:pStyle w:val="TableParagraph"/>
              <w:spacing w:before="96"/>
              <w:rPr>
                <w:sz w:val="24"/>
                <w:szCs w:val="24"/>
              </w:rPr>
            </w:pPr>
            <w:r w:rsidRPr="00DD1EE6">
              <w:rPr>
                <w:sz w:val="24"/>
                <w:szCs w:val="24"/>
              </w:rPr>
              <w:t>Study Title:</w:t>
            </w:r>
          </w:p>
        </w:tc>
        <w:tc>
          <w:tcPr>
            <w:tcW w:w="6209" w:type="dxa"/>
            <w:shd w:val="clear" w:color="auto" w:fill="F1F1F1"/>
          </w:tcPr>
          <w:p w14:paraId="330DA6D1" w14:textId="77777777" w:rsidR="00D13A25" w:rsidRPr="00DD1EE6" w:rsidRDefault="00D13A25" w:rsidP="00D13A25">
            <w:pPr>
              <w:pStyle w:val="TableParagraph"/>
              <w:spacing w:before="114"/>
              <w:jc w:val="right"/>
              <w:rPr>
                <w:rFonts w:ascii="Times New Roman"/>
                <w:sz w:val="24"/>
                <w:szCs w:val="24"/>
              </w:rPr>
            </w:pPr>
          </w:p>
        </w:tc>
      </w:tr>
      <w:tr w:rsidR="00D13A25" w:rsidRPr="000C11CF" w14:paraId="49476580" w14:textId="77777777" w:rsidTr="00D13A25">
        <w:trPr>
          <w:trHeight w:val="513"/>
        </w:trPr>
        <w:tc>
          <w:tcPr>
            <w:tcW w:w="3151" w:type="dxa"/>
          </w:tcPr>
          <w:p w14:paraId="0808FD7B" w14:textId="77777777" w:rsidR="00D13A25" w:rsidRPr="00DD1EE6" w:rsidRDefault="00D13A25" w:rsidP="00D13A25">
            <w:pPr>
              <w:pStyle w:val="TableParagraph"/>
              <w:spacing w:before="99"/>
              <w:rPr>
                <w:sz w:val="24"/>
                <w:szCs w:val="24"/>
              </w:rPr>
            </w:pPr>
            <w:r w:rsidRPr="00DD1EE6">
              <w:rPr>
                <w:sz w:val="24"/>
                <w:szCs w:val="24"/>
              </w:rPr>
              <w:t>IRB Control Number:</w:t>
            </w:r>
          </w:p>
        </w:tc>
        <w:tc>
          <w:tcPr>
            <w:tcW w:w="6209" w:type="dxa"/>
            <w:shd w:val="clear" w:color="auto" w:fill="F1F1F1"/>
          </w:tcPr>
          <w:p w14:paraId="5BF10B32" w14:textId="77777777" w:rsidR="00D13A25" w:rsidRPr="00DD1EE6" w:rsidRDefault="00D13A25" w:rsidP="00D13A25">
            <w:pPr>
              <w:pStyle w:val="TableParagraph"/>
              <w:spacing w:line="317" w:lineRule="exact"/>
              <w:ind w:left="0"/>
              <w:rPr>
                <w:rFonts w:ascii="Times New Roman"/>
                <w:color w:val="FF0000"/>
                <w:sz w:val="24"/>
                <w:szCs w:val="24"/>
              </w:rPr>
            </w:pPr>
          </w:p>
        </w:tc>
      </w:tr>
    </w:tbl>
    <w:p w14:paraId="75701AFE" w14:textId="77777777" w:rsidR="008E7767" w:rsidRDefault="008E7767" w:rsidP="00F65441">
      <w:pPr>
        <w:rPr>
          <w:b/>
          <w:sz w:val="24"/>
          <w:szCs w:val="24"/>
        </w:rPr>
      </w:pPr>
    </w:p>
    <w:p w14:paraId="708FC510" w14:textId="77777777" w:rsidR="00D13A25" w:rsidRDefault="00D13A25" w:rsidP="00F65441">
      <w:pPr>
        <w:rPr>
          <w:b/>
          <w:sz w:val="24"/>
          <w:szCs w:val="24"/>
        </w:rPr>
      </w:pPr>
    </w:p>
    <w:p w14:paraId="376FD98C" w14:textId="77777777" w:rsidR="00D13A25" w:rsidRDefault="00D13A25" w:rsidP="00F65441">
      <w:pPr>
        <w:rPr>
          <w:b/>
          <w:sz w:val="24"/>
          <w:szCs w:val="24"/>
        </w:rPr>
      </w:pPr>
    </w:p>
    <w:p w14:paraId="793E543F" w14:textId="77777777" w:rsidR="00D13A25" w:rsidRDefault="00D13A25" w:rsidP="00F65441">
      <w:pPr>
        <w:rPr>
          <w:b/>
          <w:sz w:val="24"/>
          <w:szCs w:val="24"/>
        </w:rPr>
      </w:pPr>
    </w:p>
    <w:p w14:paraId="365CEC78" w14:textId="519ECD95" w:rsidR="00D13A25" w:rsidRPr="00F65441" w:rsidRDefault="00D13A25" w:rsidP="00F65441">
      <w:pPr>
        <w:rPr>
          <w:b/>
          <w:sz w:val="24"/>
          <w:szCs w:val="24"/>
        </w:rPr>
        <w:sectPr w:rsidR="00D13A25" w:rsidRPr="00F65441" w:rsidSect="00D13A25">
          <w:headerReference w:type="even" r:id="rId7"/>
          <w:headerReference w:type="default" r:id="rId8"/>
          <w:footerReference w:type="even" r:id="rId9"/>
          <w:footerReference w:type="default" r:id="rId10"/>
          <w:headerReference w:type="first" r:id="rId11"/>
          <w:footerReference w:type="first" r:id="rId12"/>
          <w:type w:val="continuous"/>
          <w:pgSz w:w="12240" w:h="15840"/>
          <w:pgMar w:top="2345" w:right="720" w:bottom="720" w:left="720" w:header="662" w:footer="432" w:gutter="0"/>
          <w:cols w:space="720"/>
          <w:titlePg/>
          <w:docGrid w:linePitch="360"/>
        </w:sectPr>
      </w:pPr>
    </w:p>
    <w:p w14:paraId="321ABBC6" w14:textId="77777777" w:rsidR="00D10121" w:rsidRDefault="00D10121" w:rsidP="00D10121">
      <w:pPr>
        <w:spacing w:after="0" w:line="240" w:lineRule="auto"/>
        <w:ind w:right="-20"/>
        <w:rPr>
          <w:rFonts w:eastAsia="Arial" w:cs="Arial"/>
          <w:b/>
        </w:rPr>
      </w:pPr>
    </w:p>
    <w:p w14:paraId="74ABCD78" w14:textId="0D25112C" w:rsidR="00CE453E" w:rsidRPr="00DD1EE6" w:rsidRDefault="00CE453E" w:rsidP="00CE453E">
      <w:pPr>
        <w:rPr>
          <w:sz w:val="24"/>
          <w:szCs w:val="24"/>
        </w:rPr>
      </w:pPr>
      <w:r w:rsidRPr="00DD1EE6">
        <w:rPr>
          <w:sz w:val="24"/>
          <w:szCs w:val="24"/>
        </w:rPr>
        <w:t xml:space="preserve">As Principal Investigator at the </w:t>
      </w:r>
      <w:r w:rsidRPr="00DD1EE6">
        <w:rPr>
          <w:b/>
          <w:sz w:val="24"/>
          <w:szCs w:val="24"/>
        </w:rPr>
        <w:t>Relying</w:t>
      </w:r>
      <w:r w:rsidRPr="00DD1EE6">
        <w:rPr>
          <w:sz w:val="24"/>
          <w:szCs w:val="24"/>
        </w:rPr>
        <w:t xml:space="preserve"> </w:t>
      </w:r>
      <w:r w:rsidRPr="00DD1EE6">
        <w:rPr>
          <w:b/>
          <w:sz w:val="24"/>
          <w:szCs w:val="24"/>
        </w:rPr>
        <w:t>Institution</w:t>
      </w:r>
      <w:r w:rsidRPr="00DD1EE6">
        <w:rPr>
          <w:sz w:val="24"/>
          <w:szCs w:val="24"/>
        </w:rPr>
        <w:t xml:space="preserve"> for a study that may be overseen by an external IRB, you should be aware of your responsibilities. Once you have agreed to collaborate with an investigator at another institution and intend to use an external IRB for oversight of this study:</w:t>
      </w:r>
    </w:p>
    <w:p w14:paraId="7DF66B94" w14:textId="67DBB2D3" w:rsidR="00CE453E" w:rsidRPr="00DD1EE6" w:rsidRDefault="00000000" w:rsidP="00CE453E">
      <w:pPr>
        <w:spacing w:after="160" w:line="259" w:lineRule="auto"/>
        <w:ind w:left="630" w:hanging="270"/>
        <w:rPr>
          <w:sz w:val="24"/>
          <w:szCs w:val="24"/>
        </w:rPr>
      </w:pPr>
      <w:sdt>
        <w:sdtPr>
          <w:rPr>
            <w:b/>
            <w:sz w:val="24"/>
            <w:szCs w:val="24"/>
          </w:rPr>
          <w:id w:val="1711834794"/>
          <w14:checkbox>
            <w14:checked w14:val="0"/>
            <w14:checkedState w14:val="2612" w14:font="MS Gothic"/>
            <w14:uncheckedState w14:val="2610" w14:font="MS Gothic"/>
          </w14:checkbox>
        </w:sdtPr>
        <w:sdtContent>
          <w:r w:rsidR="003A0738" w:rsidRPr="00DD1EE6">
            <w:rPr>
              <w:rFonts w:ascii="MS Gothic" w:eastAsia="MS Gothic" w:hAnsi="MS Gothic" w:hint="eastAsia"/>
              <w:b/>
              <w:sz w:val="24"/>
              <w:szCs w:val="24"/>
            </w:rPr>
            <w:t>☐</w:t>
          </w:r>
        </w:sdtContent>
      </w:sdt>
      <w:r w:rsidR="00CE453E" w:rsidRPr="00DD1EE6">
        <w:rPr>
          <w:sz w:val="24"/>
          <w:szCs w:val="24"/>
        </w:rPr>
        <w:t xml:space="preserve"> You should contact the IRB personnel at </w:t>
      </w:r>
      <w:r w:rsidR="00F65441" w:rsidRPr="00DD1EE6">
        <w:rPr>
          <w:sz w:val="24"/>
          <w:szCs w:val="24"/>
        </w:rPr>
        <w:t>Jefferson</w:t>
      </w:r>
      <w:r w:rsidR="00CE453E" w:rsidRPr="00DD1EE6">
        <w:rPr>
          <w:sz w:val="24"/>
          <w:szCs w:val="24"/>
        </w:rPr>
        <w:t xml:space="preserve"> to: </w:t>
      </w:r>
    </w:p>
    <w:p w14:paraId="7189F7B0" w14:textId="349AFE57" w:rsidR="00CE453E" w:rsidRPr="00DD1EE6" w:rsidRDefault="00000000" w:rsidP="00CE453E">
      <w:pPr>
        <w:spacing w:after="160" w:line="259" w:lineRule="auto"/>
        <w:ind w:left="1080"/>
        <w:rPr>
          <w:sz w:val="24"/>
          <w:szCs w:val="24"/>
        </w:rPr>
      </w:pPr>
      <w:sdt>
        <w:sdtPr>
          <w:rPr>
            <w:b/>
            <w:sz w:val="24"/>
            <w:szCs w:val="24"/>
          </w:rPr>
          <w:id w:val="-1958555879"/>
          <w14:checkbox>
            <w14:checked w14:val="0"/>
            <w14:checkedState w14:val="2612" w14:font="MS Gothic"/>
            <w14:uncheckedState w14:val="2610" w14:font="MS Gothic"/>
          </w14:checkbox>
        </w:sdtPr>
        <w:sdtContent>
          <w:r w:rsidR="0059323D">
            <w:rPr>
              <w:rFonts w:ascii="MS Gothic" w:eastAsia="MS Gothic" w:hAnsi="MS Gothic" w:hint="eastAsia"/>
              <w:b/>
              <w:sz w:val="24"/>
              <w:szCs w:val="24"/>
            </w:rPr>
            <w:t>☐</w:t>
          </w:r>
        </w:sdtContent>
      </w:sdt>
      <w:r w:rsidR="00CE453E" w:rsidRPr="00DD1EE6">
        <w:rPr>
          <w:sz w:val="24"/>
          <w:szCs w:val="24"/>
        </w:rPr>
        <w:t xml:space="preserve"> Discuss whether ceding IRB oversight to an external IRB is appropriate.</w:t>
      </w:r>
    </w:p>
    <w:p w14:paraId="54EFFC91" w14:textId="54B0EA65" w:rsidR="00CE453E" w:rsidRPr="00DD1EE6" w:rsidRDefault="00000000" w:rsidP="00CE453E">
      <w:pPr>
        <w:spacing w:after="160" w:line="259" w:lineRule="auto"/>
        <w:ind w:left="1350" w:hanging="270"/>
        <w:rPr>
          <w:sz w:val="24"/>
          <w:szCs w:val="24"/>
        </w:rPr>
      </w:pPr>
      <w:sdt>
        <w:sdtPr>
          <w:rPr>
            <w:b/>
            <w:sz w:val="24"/>
            <w:szCs w:val="24"/>
          </w:rPr>
          <w:id w:val="752712171"/>
          <w14:checkbox>
            <w14:checked w14:val="0"/>
            <w14:checkedState w14:val="2612" w14:font="MS Gothic"/>
            <w14:uncheckedState w14:val="2610" w14:font="MS Gothic"/>
          </w14:checkbox>
        </w:sdtPr>
        <w:sdtContent>
          <w:r w:rsidR="0059323D">
            <w:rPr>
              <w:rFonts w:ascii="MS Gothic" w:eastAsia="MS Gothic" w:hAnsi="MS Gothic" w:hint="eastAsia"/>
              <w:b/>
              <w:sz w:val="24"/>
              <w:szCs w:val="24"/>
            </w:rPr>
            <w:t>☐</w:t>
          </w:r>
        </w:sdtContent>
      </w:sdt>
      <w:r w:rsidR="00CE453E" w:rsidRPr="00DD1EE6">
        <w:rPr>
          <w:sz w:val="24"/>
          <w:szCs w:val="24"/>
        </w:rPr>
        <w:t xml:space="preserve"> Provide them with details about the study (including your study team’s role), the proposed reviewing IRB, and the lead investigator’s name and institution.</w:t>
      </w:r>
    </w:p>
    <w:p w14:paraId="15B93A98" w14:textId="63339F03" w:rsidR="00CE453E" w:rsidRPr="00DD1EE6" w:rsidRDefault="00CE453E" w:rsidP="00CE453E">
      <w:pPr>
        <w:pStyle w:val="ListParagraph"/>
        <w:numPr>
          <w:ilvl w:val="2"/>
          <w:numId w:val="28"/>
        </w:numPr>
        <w:spacing w:after="160" w:line="259" w:lineRule="auto"/>
        <w:rPr>
          <w:sz w:val="24"/>
          <w:szCs w:val="24"/>
        </w:rPr>
      </w:pPr>
      <w:r w:rsidRPr="00DD1EE6">
        <w:rPr>
          <w:sz w:val="24"/>
          <w:szCs w:val="24"/>
        </w:rPr>
        <w:t xml:space="preserve">Obtain a copy of the studywide protocol and template consent documents(s), which will help facilitate the discussion with </w:t>
      </w:r>
      <w:r w:rsidR="00F65441" w:rsidRPr="00DD1EE6">
        <w:rPr>
          <w:sz w:val="24"/>
          <w:szCs w:val="24"/>
        </w:rPr>
        <w:t>the Jefferson IRB</w:t>
      </w:r>
      <w:r w:rsidRPr="00DD1EE6">
        <w:rPr>
          <w:sz w:val="24"/>
          <w:szCs w:val="24"/>
        </w:rPr>
        <w:t>.</w:t>
      </w:r>
    </w:p>
    <w:p w14:paraId="7E098C9E" w14:textId="52BEF86D" w:rsidR="00CE453E" w:rsidRPr="00DD1EE6" w:rsidRDefault="00000000" w:rsidP="003A0738">
      <w:pPr>
        <w:spacing w:after="160" w:line="259" w:lineRule="auto"/>
        <w:ind w:left="360"/>
        <w:rPr>
          <w:sz w:val="24"/>
          <w:szCs w:val="24"/>
        </w:rPr>
      </w:pPr>
      <w:sdt>
        <w:sdtPr>
          <w:rPr>
            <w:b/>
            <w:sz w:val="24"/>
            <w:szCs w:val="24"/>
          </w:rPr>
          <w:id w:val="-1902281973"/>
          <w14:checkbox>
            <w14:checked w14:val="0"/>
            <w14:checkedState w14:val="2612" w14:font="MS Gothic"/>
            <w14:uncheckedState w14:val="2610" w14:font="MS Gothic"/>
          </w14:checkbox>
        </w:sdtPr>
        <w:sdtContent>
          <w:r w:rsidR="003A0738" w:rsidRPr="00DD1EE6">
            <w:rPr>
              <w:rFonts w:ascii="MS Gothic" w:eastAsia="MS Gothic" w:hAnsi="MS Gothic" w:hint="eastAsia"/>
              <w:b/>
              <w:sz w:val="24"/>
              <w:szCs w:val="24"/>
            </w:rPr>
            <w:t>☐</w:t>
          </w:r>
        </w:sdtContent>
      </w:sdt>
      <w:r w:rsidR="003A0738" w:rsidRPr="00DD1EE6">
        <w:rPr>
          <w:sz w:val="24"/>
          <w:szCs w:val="24"/>
        </w:rPr>
        <w:t xml:space="preserve"> </w:t>
      </w:r>
      <w:r w:rsidR="00CE453E" w:rsidRPr="00DD1EE6">
        <w:rPr>
          <w:sz w:val="24"/>
          <w:szCs w:val="24"/>
        </w:rPr>
        <w:t xml:space="preserve">If </w:t>
      </w:r>
      <w:r w:rsidR="00F65441" w:rsidRPr="00DD1EE6">
        <w:rPr>
          <w:sz w:val="24"/>
          <w:szCs w:val="24"/>
        </w:rPr>
        <w:t>Jefferson IRB</w:t>
      </w:r>
      <w:r w:rsidR="00CE453E" w:rsidRPr="00DD1EE6">
        <w:rPr>
          <w:sz w:val="24"/>
          <w:szCs w:val="24"/>
        </w:rPr>
        <w:t xml:space="preserve"> agrees to cede review to an external IRB, you will be asked to:</w:t>
      </w:r>
    </w:p>
    <w:p w14:paraId="4F647A77" w14:textId="5B0F2290" w:rsidR="00CE453E" w:rsidRPr="00DD1EE6" w:rsidRDefault="00000000" w:rsidP="003A0738">
      <w:pPr>
        <w:spacing w:after="160" w:line="259" w:lineRule="auto"/>
        <w:ind w:left="1080"/>
        <w:rPr>
          <w:sz w:val="24"/>
          <w:szCs w:val="24"/>
        </w:rPr>
      </w:pPr>
      <w:sdt>
        <w:sdtPr>
          <w:rPr>
            <w:b/>
            <w:sz w:val="24"/>
            <w:szCs w:val="24"/>
          </w:rPr>
          <w:id w:val="-766462674"/>
          <w14:checkbox>
            <w14:checked w14:val="0"/>
            <w14:checkedState w14:val="2612" w14:font="MS Gothic"/>
            <w14:uncheckedState w14:val="2610" w14:font="MS Gothic"/>
          </w14:checkbox>
        </w:sdtPr>
        <w:sdtContent>
          <w:r w:rsidR="003A0738" w:rsidRPr="00DD1EE6">
            <w:rPr>
              <w:rFonts w:ascii="MS Gothic" w:eastAsia="MS Gothic" w:hAnsi="MS Gothic" w:hint="eastAsia"/>
              <w:b/>
              <w:sz w:val="24"/>
              <w:szCs w:val="24"/>
            </w:rPr>
            <w:t>☐</w:t>
          </w:r>
        </w:sdtContent>
      </w:sdt>
      <w:r w:rsidR="003A0738" w:rsidRPr="00DD1EE6">
        <w:rPr>
          <w:sz w:val="24"/>
          <w:szCs w:val="24"/>
        </w:rPr>
        <w:t xml:space="preserve"> </w:t>
      </w:r>
      <w:r w:rsidR="00CE453E" w:rsidRPr="00DD1EE6">
        <w:rPr>
          <w:sz w:val="24"/>
          <w:szCs w:val="24"/>
        </w:rPr>
        <w:t xml:space="preserve">Provide the </w:t>
      </w:r>
      <w:r w:rsidR="00F65441" w:rsidRPr="00DD1EE6">
        <w:rPr>
          <w:sz w:val="24"/>
          <w:szCs w:val="24"/>
        </w:rPr>
        <w:t>Jefferson IRB</w:t>
      </w:r>
      <w:r w:rsidR="00CE453E" w:rsidRPr="00DD1EE6">
        <w:rPr>
          <w:sz w:val="24"/>
          <w:szCs w:val="24"/>
        </w:rPr>
        <w:t xml:space="preserve"> with:</w:t>
      </w:r>
    </w:p>
    <w:p w14:paraId="5CBB04D1" w14:textId="77777777" w:rsidR="00CE453E" w:rsidRPr="00DD1EE6" w:rsidRDefault="00CE453E" w:rsidP="00CE453E">
      <w:pPr>
        <w:pStyle w:val="ListParagraph"/>
        <w:numPr>
          <w:ilvl w:val="2"/>
          <w:numId w:val="28"/>
        </w:numPr>
        <w:spacing w:after="160" w:line="259" w:lineRule="auto"/>
        <w:rPr>
          <w:sz w:val="24"/>
          <w:szCs w:val="24"/>
        </w:rPr>
      </w:pPr>
      <w:r w:rsidRPr="00DD1EE6">
        <w:rPr>
          <w:sz w:val="24"/>
          <w:szCs w:val="24"/>
        </w:rPr>
        <w:t>The names and roles of all key study personnel on the local study team</w:t>
      </w:r>
    </w:p>
    <w:p w14:paraId="0DB49ABF" w14:textId="77777777" w:rsidR="00CE453E" w:rsidRPr="00DD1EE6" w:rsidRDefault="00CE453E" w:rsidP="00CE453E">
      <w:pPr>
        <w:pStyle w:val="ListParagraph"/>
        <w:numPr>
          <w:ilvl w:val="2"/>
          <w:numId w:val="28"/>
        </w:numPr>
        <w:spacing w:after="160" w:line="259" w:lineRule="auto"/>
        <w:rPr>
          <w:sz w:val="24"/>
          <w:szCs w:val="24"/>
        </w:rPr>
      </w:pPr>
      <w:r w:rsidRPr="00DD1EE6">
        <w:rPr>
          <w:sz w:val="24"/>
          <w:szCs w:val="24"/>
        </w:rPr>
        <w:t>Any management plans for potential conflicts of interest (COI) relevant to the study that will be ceded to the external IRB, including any new or altered management plans put in place throughout the lifespan of the study.</w:t>
      </w:r>
    </w:p>
    <w:p w14:paraId="64A15C8A" w14:textId="4D155390" w:rsidR="00CE453E" w:rsidRPr="00DD1EE6" w:rsidRDefault="00000000" w:rsidP="003A0738">
      <w:pPr>
        <w:spacing w:after="160" w:line="259" w:lineRule="auto"/>
        <w:ind w:left="1350" w:hanging="270"/>
        <w:rPr>
          <w:sz w:val="24"/>
          <w:szCs w:val="24"/>
        </w:rPr>
      </w:pPr>
      <w:sdt>
        <w:sdtPr>
          <w:rPr>
            <w:b/>
            <w:sz w:val="24"/>
            <w:szCs w:val="24"/>
          </w:rPr>
          <w:id w:val="1920991945"/>
          <w14:checkbox>
            <w14:checked w14:val="0"/>
            <w14:checkedState w14:val="2612" w14:font="MS Gothic"/>
            <w14:uncheckedState w14:val="2610" w14:font="MS Gothic"/>
          </w14:checkbox>
        </w:sdtPr>
        <w:sdtContent>
          <w:r w:rsidR="003A0738" w:rsidRPr="00DD1EE6">
            <w:rPr>
              <w:rFonts w:ascii="MS Gothic" w:eastAsia="MS Gothic" w:hAnsi="MS Gothic" w:hint="eastAsia"/>
              <w:b/>
              <w:sz w:val="24"/>
              <w:szCs w:val="24"/>
            </w:rPr>
            <w:t>☐</w:t>
          </w:r>
        </w:sdtContent>
      </w:sdt>
      <w:r w:rsidR="003A0738" w:rsidRPr="00DD1EE6">
        <w:rPr>
          <w:sz w:val="24"/>
          <w:szCs w:val="24"/>
        </w:rPr>
        <w:t xml:space="preserve"> </w:t>
      </w:r>
      <w:r w:rsidR="00F65441" w:rsidRPr="00DD1EE6">
        <w:rPr>
          <w:sz w:val="24"/>
          <w:szCs w:val="24"/>
        </w:rPr>
        <w:t>Submit</w:t>
      </w:r>
      <w:r w:rsidR="00CE453E" w:rsidRPr="00DD1EE6">
        <w:rPr>
          <w:sz w:val="24"/>
          <w:szCs w:val="24"/>
        </w:rPr>
        <w:t xml:space="preserve"> the study </w:t>
      </w:r>
      <w:r w:rsidR="00F65441" w:rsidRPr="00DD1EE6">
        <w:rPr>
          <w:sz w:val="24"/>
          <w:szCs w:val="24"/>
        </w:rPr>
        <w:t>in iRIS and upload</w:t>
      </w:r>
      <w:r w:rsidR="00CE453E" w:rsidRPr="00DD1EE6">
        <w:rPr>
          <w:sz w:val="24"/>
          <w:szCs w:val="24"/>
        </w:rPr>
        <w:t xml:space="preserve"> </w:t>
      </w:r>
      <w:r w:rsidR="00F65441" w:rsidRPr="00DD1EE6">
        <w:rPr>
          <w:sz w:val="24"/>
          <w:szCs w:val="24"/>
        </w:rPr>
        <w:t xml:space="preserve">all required documents. </w:t>
      </w:r>
    </w:p>
    <w:p w14:paraId="1D67FB18" w14:textId="2F97F32D" w:rsidR="00CE453E" w:rsidRPr="00DD1EE6" w:rsidRDefault="00000000" w:rsidP="003A0738">
      <w:pPr>
        <w:spacing w:after="160" w:line="259" w:lineRule="auto"/>
        <w:ind w:left="1350" w:hanging="270"/>
        <w:rPr>
          <w:sz w:val="24"/>
          <w:szCs w:val="24"/>
        </w:rPr>
      </w:pPr>
      <w:sdt>
        <w:sdtPr>
          <w:rPr>
            <w:b/>
            <w:sz w:val="24"/>
            <w:szCs w:val="24"/>
          </w:rPr>
          <w:id w:val="-1461177343"/>
          <w14:checkbox>
            <w14:checked w14:val="0"/>
            <w14:checkedState w14:val="2612" w14:font="MS Gothic"/>
            <w14:uncheckedState w14:val="2610" w14:font="MS Gothic"/>
          </w14:checkbox>
        </w:sdtPr>
        <w:sdtContent>
          <w:r w:rsidR="003A0738" w:rsidRPr="00DD1EE6">
            <w:rPr>
              <w:rFonts w:ascii="MS Gothic" w:eastAsia="MS Gothic" w:hAnsi="MS Gothic" w:hint="eastAsia"/>
              <w:b/>
              <w:sz w:val="24"/>
              <w:szCs w:val="24"/>
            </w:rPr>
            <w:t>☐</w:t>
          </w:r>
        </w:sdtContent>
      </w:sdt>
      <w:r w:rsidR="003A0738" w:rsidRPr="00DD1EE6">
        <w:rPr>
          <w:sz w:val="24"/>
          <w:szCs w:val="24"/>
        </w:rPr>
        <w:t xml:space="preserve"> </w:t>
      </w:r>
      <w:r w:rsidR="00CE453E" w:rsidRPr="00DD1EE6">
        <w:rPr>
          <w:sz w:val="24"/>
          <w:szCs w:val="24"/>
        </w:rPr>
        <w:t>Promptly respond to questions or requests for information from the Lead Study Team (or their designee) as well as from the Reviewing IRB.</w:t>
      </w:r>
    </w:p>
    <w:p w14:paraId="39187CD8" w14:textId="6C694BD5" w:rsidR="00CE453E" w:rsidRPr="00DD1EE6" w:rsidRDefault="00000000" w:rsidP="003A0738">
      <w:pPr>
        <w:spacing w:after="160" w:line="259" w:lineRule="auto"/>
        <w:ind w:left="1350" w:hanging="270"/>
        <w:rPr>
          <w:sz w:val="24"/>
          <w:szCs w:val="24"/>
        </w:rPr>
      </w:pPr>
      <w:sdt>
        <w:sdtPr>
          <w:rPr>
            <w:b/>
            <w:sz w:val="24"/>
            <w:szCs w:val="24"/>
          </w:rPr>
          <w:id w:val="-424647402"/>
          <w14:checkbox>
            <w14:checked w14:val="0"/>
            <w14:checkedState w14:val="2612" w14:font="MS Gothic"/>
            <w14:uncheckedState w14:val="2610" w14:font="MS Gothic"/>
          </w14:checkbox>
        </w:sdtPr>
        <w:sdtContent>
          <w:r w:rsidR="0059323D">
            <w:rPr>
              <w:rFonts w:ascii="MS Gothic" w:eastAsia="MS Gothic" w:hAnsi="MS Gothic" w:hint="eastAsia"/>
              <w:b/>
              <w:sz w:val="24"/>
              <w:szCs w:val="24"/>
            </w:rPr>
            <w:t>☐</w:t>
          </w:r>
        </w:sdtContent>
      </w:sdt>
      <w:r w:rsidR="003A0738" w:rsidRPr="00DD1EE6">
        <w:rPr>
          <w:sz w:val="24"/>
          <w:szCs w:val="24"/>
        </w:rPr>
        <w:t xml:space="preserve"> </w:t>
      </w:r>
      <w:r w:rsidR="00CE453E" w:rsidRPr="00DD1EE6">
        <w:rPr>
          <w:sz w:val="24"/>
          <w:szCs w:val="24"/>
        </w:rPr>
        <w:t xml:space="preserve">Participate, as required, in conference calls regarding a study as requested by the Lead Study Team, Reviewing IRB, or </w:t>
      </w:r>
      <w:r w:rsidR="00F65441" w:rsidRPr="00DD1EE6">
        <w:rPr>
          <w:sz w:val="24"/>
          <w:szCs w:val="24"/>
        </w:rPr>
        <w:t>the Jefferson IRB</w:t>
      </w:r>
      <w:r w:rsidR="00CE453E" w:rsidRPr="00DD1EE6">
        <w:rPr>
          <w:sz w:val="24"/>
          <w:szCs w:val="24"/>
        </w:rPr>
        <w:t xml:space="preserve">. </w:t>
      </w:r>
    </w:p>
    <w:p w14:paraId="7B7A3BFD" w14:textId="1C68661E" w:rsidR="00CE453E" w:rsidRPr="00DD1EE6" w:rsidRDefault="00000000" w:rsidP="003A0738">
      <w:pPr>
        <w:spacing w:after="160" w:line="259" w:lineRule="auto"/>
        <w:ind w:left="1350" w:hanging="270"/>
        <w:rPr>
          <w:sz w:val="24"/>
          <w:szCs w:val="24"/>
        </w:rPr>
      </w:pPr>
      <w:sdt>
        <w:sdtPr>
          <w:rPr>
            <w:b/>
            <w:sz w:val="24"/>
            <w:szCs w:val="24"/>
          </w:rPr>
          <w:id w:val="1456134226"/>
          <w14:checkbox>
            <w14:checked w14:val="0"/>
            <w14:checkedState w14:val="2612" w14:font="MS Gothic"/>
            <w14:uncheckedState w14:val="2610" w14:font="MS Gothic"/>
          </w14:checkbox>
        </w:sdtPr>
        <w:sdtContent>
          <w:r w:rsidR="003A0738" w:rsidRPr="00DD1EE6">
            <w:rPr>
              <w:rFonts w:ascii="MS Gothic" w:eastAsia="MS Gothic" w:hAnsi="MS Gothic" w:hint="eastAsia"/>
              <w:b/>
              <w:sz w:val="24"/>
              <w:szCs w:val="24"/>
            </w:rPr>
            <w:t>☐</w:t>
          </w:r>
        </w:sdtContent>
      </w:sdt>
      <w:r w:rsidR="003A0738" w:rsidRPr="00DD1EE6">
        <w:rPr>
          <w:sz w:val="24"/>
          <w:szCs w:val="24"/>
        </w:rPr>
        <w:t xml:space="preserve"> </w:t>
      </w:r>
      <w:r w:rsidR="00CE453E" w:rsidRPr="00DD1EE6">
        <w:rPr>
          <w:sz w:val="24"/>
          <w:szCs w:val="24"/>
        </w:rPr>
        <w:t xml:space="preserve">Become familiar with the reportable event policy of the Reviewing IRB to ensure that you appropriately report protocol deviations, noncompliance, significant subject complaints, subject injuries, unanticipated problems, or other events required by the Reviewing IRB to be reported </w:t>
      </w:r>
      <w:r w:rsidR="00CE453E" w:rsidRPr="00FB13E2">
        <w:rPr>
          <w:sz w:val="24"/>
          <w:szCs w:val="24"/>
        </w:rPr>
        <w:t>and within the timeframes required.</w:t>
      </w:r>
    </w:p>
    <w:p w14:paraId="1B5C4ABB" w14:textId="0F2E0658" w:rsidR="00CE453E" w:rsidRPr="00DD1EE6" w:rsidRDefault="00000000" w:rsidP="003A0738">
      <w:pPr>
        <w:spacing w:after="160" w:line="259" w:lineRule="auto"/>
        <w:ind w:left="1350" w:hanging="270"/>
        <w:rPr>
          <w:sz w:val="24"/>
          <w:szCs w:val="24"/>
        </w:rPr>
      </w:pPr>
      <w:sdt>
        <w:sdtPr>
          <w:rPr>
            <w:b/>
            <w:sz w:val="24"/>
            <w:szCs w:val="24"/>
          </w:rPr>
          <w:id w:val="-666635224"/>
          <w14:checkbox>
            <w14:checked w14:val="0"/>
            <w14:checkedState w14:val="2612" w14:font="MS Gothic"/>
            <w14:uncheckedState w14:val="2610" w14:font="MS Gothic"/>
          </w14:checkbox>
        </w:sdtPr>
        <w:sdtContent>
          <w:r w:rsidR="003A0738" w:rsidRPr="00DD1EE6">
            <w:rPr>
              <w:rFonts w:ascii="MS Gothic" w:eastAsia="MS Gothic" w:hAnsi="MS Gothic" w:hint="eastAsia"/>
              <w:b/>
              <w:sz w:val="24"/>
              <w:szCs w:val="24"/>
            </w:rPr>
            <w:t>☐</w:t>
          </w:r>
        </w:sdtContent>
      </w:sdt>
      <w:r w:rsidR="003A0738" w:rsidRPr="00DD1EE6">
        <w:rPr>
          <w:sz w:val="24"/>
          <w:szCs w:val="24"/>
        </w:rPr>
        <w:t xml:space="preserve"> </w:t>
      </w:r>
      <w:r w:rsidR="00CE453E" w:rsidRPr="00DD1EE6">
        <w:rPr>
          <w:sz w:val="24"/>
          <w:szCs w:val="24"/>
        </w:rPr>
        <w:t>Ensure that all local reviews and sign offs that, in addition to IRB approval, are in place before a study is activated, such as coverage analysis, department approvals, data use agreements, material transfer agreements, ancillary committee reviews (e.g., radiology, nursing, and pharmacy).</w:t>
      </w:r>
    </w:p>
    <w:p w14:paraId="3EAB981D" w14:textId="152AE5D6" w:rsidR="00CE453E" w:rsidRPr="00DD1EE6" w:rsidRDefault="00000000" w:rsidP="003A0738">
      <w:pPr>
        <w:spacing w:after="160" w:line="259" w:lineRule="auto"/>
        <w:ind w:left="1350" w:hanging="270"/>
        <w:rPr>
          <w:sz w:val="24"/>
          <w:szCs w:val="24"/>
        </w:rPr>
      </w:pPr>
      <w:sdt>
        <w:sdtPr>
          <w:rPr>
            <w:b/>
            <w:sz w:val="24"/>
            <w:szCs w:val="24"/>
          </w:rPr>
          <w:id w:val="-412396260"/>
          <w14:checkbox>
            <w14:checked w14:val="0"/>
            <w14:checkedState w14:val="2612" w14:font="MS Gothic"/>
            <w14:uncheckedState w14:val="2610" w14:font="MS Gothic"/>
          </w14:checkbox>
        </w:sdtPr>
        <w:sdtContent>
          <w:r w:rsidR="003A0738" w:rsidRPr="00DD1EE6">
            <w:rPr>
              <w:rFonts w:ascii="MS Gothic" w:eastAsia="MS Gothic" w:hAnsi="MS Gothic" w:hint="eastAsia"/>
              <w:b/>
              <w:sz w:val="24"/>
              <w:szCs w:val="24"/>
            </w:rPr>
            <w:t>☐</w:t>
          </w:r>
        </w:sdtContent>
      </w:sdt>
      <w:r w:rsidR="003A0738" w:rsidRPr="00DD1EE6">
        <w:rPr>
          <w:sz w:val="24"/>
          <w:szCs w:val="24"/>
        </w:rPr>
        <w:t xml:space="preserve"> </w:t>
      </w:r>
      <w:r w:rsidR="00CE453E" w:rsidRPr="00DD1EE6">
        <w:rPr>
          <w:sz w:val="24"/>
          <w:szCs w:val="24"/>
        </w:rPr>
        <w:t xml:space="preserve">Work with the Lead Study Team and the </w:t>
      </w:r>
      <w:r w:rsidR="00F65441" w:rsidRPr="00DD1EE6">
        <w:rPr>
          <w:sz w:val="24"/>
          <w:szCs w:val="24"/>
        </w:rPr>
        <w:t>Jefferson IRB</w:t>
      </w:r>
      <w:r w:rsidR="00CE453E" w:rsidRPr="00DD1EE6">
        <w:rPr>
          <w:sz w:val="24"/>
          <w:szCs w:val="24"/>
        </w:rPr>
        <w:t xml:space="preserve"> to incorporate locally required language into the consent template to be used by the local study team, such as institutionally required compensation for injury language, </w:t>
      </w:r>
      <w:r w:rsidR="00F65441" w:rsidRPr="00DD1EE6">
        <w:rPr>
          <w:sz w:val="24"/>
          <w:szCs w:val="24"/>
        </w:rPr>
        <w:t xml:space="preserve">HIPAA language, MCARE language, </w:t>
      </w:r>
      <w:r w:rsidR="00CE453E" w:rsidRPr="00DD1EE6">
        <w:rPr>
          <w:sz w:val="24"/>
          <w:szCs w:val="24"/>
        </w:rPr>
        <w:t>local stud</w:t>
      </w:r>
      <w:r w:rsidR="00F65441" w:rsidRPr="00DD1EE6">
        <w:rPr>
          <w:sz w:val="24"/>
          <w:szCs w:val="24"/>
        </w:rPr>
        <w:t xml:space="preserve">y team contact information, and </w:t>
      </w:r>
      <w:r w:rsidR="00CE453E" w:rsidRPr="00DD1EE6">
        <w:rPr>
          <w:sz w:val="24"/>
          <w:szCs w:val="24"/>
        </w:rPr>
        <w:t>additional costs that subjects may incur that differ from those identified in the template consent form.</w:t>
      </w:r>
    </w:p>
    <w:p w14:paraId="57F76281" w14:textId="5DD139D2" w:rsidR="00CE453E" w:rsidRPr="00DD1EE6" w:rsidRDefault="00000000" w:rsidP="003A0738">
      <w:pPr>
        <w:spacing w:after="160" w:line="259" w:lineRule="auto"/>
        <w:ind w:left="1350" w:hanging="270"/>
        <w:rPr>
          <w:sz w:val="24"/>
          <w:szCs w:val="24"/>
        </w:rPr>
      </w:pPr>
      <w:sdt>
        <w:sdtPr>
          <w:rPr>
            <w:b/>
            <w:sz w:val="24"/>
            <w:szCs w:val="24"/>
          </w:rPr>
          <w:id w:val="-1698459534"/>
          <w14:checkbox>
            <w14:checked w14:val="0"/>
            <w14:checkedState w14:val="2612" w14:font="MS Gothic"/>
            <w14:uncheckedState w14:val="2610" w14:font="MS Gothic"/>
          </w14:checkbox>
        </w:sdtPr>
        <w:sdtContent>
          <w:r w:rsidR="003A0738" w:rsidRPr="00DD1EE6">
            <w:rPr>
              <w:rFonts w:ascii="MS Gothic" w:eastAsia="MS Gothic" w:hAnsi="MS Gothic" w:hint="eastAsia"/>
              <w:b/>
              <w:sz w:val="24"/>
              <w:szCs w:val="24"/>
            </w:rPr>
            <w:t>☐</w:t>
          </w:r>
        </w:sdtContent>
      </w:sdt>
      <w:r w:rsidR="003A0738" w:rsidRPr="00DD1EE6">
        <w:rPr>
          <w:sz w:val="24"/>
          <w:szCs w:val="24"/>
        </w:rPr>
        <w:t xml:space="preserve"> </w:t>
      </w:r>
      <w:r w:rsidR="00CE453E" w:rsidRPr="00DD1EE6">
        <w:rPr>
          <w:sz w:val="24"/>
          <w:szCs w:val="24"/>
        </w:rPr>
        <w:t>For externally funded studies, provide your sponsored programs office with documentation that IRB oversight for a study has been ceded to and approved by an external IRB.</w:t>
      </w:r>
    </w:p>
    <w:p w14:paraId="488AE420" w14:textId="10BE8614" w:rsidR="00CE453E" w:rsidRPr="00DD1EE6" w:rsidRDefault="00000000" w:rsidP="003A0738">
      <w:pPr>
        <w:spacing w:after="160" w:line="259" w:lineRule="auto"/>
        <w:ind w:left="1350" w:hanging="270"/>
        <w:rPr>
          <w:sz w:val="24"/>
          <w:szCs w:val="24"/>
        </w:rPr>
      </w:pPr>
      <w:sdt>
        <w:sdtPr>
          <w:rPr>
            <w:b/>
            <w:sz w:val="24"/>
            <w:szCs w:val="24"/>
          </w:rPr>
          <w:id w:val="2101832617"/>
          <w14:checkbox>
            <w14:checked w14:val="0"/>
            <w14:checkedState w14:val="2612" w14:font="MS Gothic"/>
            <w14:uncheckedState w14:val="2610" w14:font="MS Gothic"/>
          </w14:checkbox>
        </w:sdtPr>
        <w:sdtContent>
          <w:r w:rsidR="003A0738" w:rsidRPr="00DD1EE6">
            <w:rPr>
              <w:rFonts w:ascii="MS Gothic" w:eastAsia="MS Gothic" w:hAnsi="MS Gothic" w:hint="eastAsia"/>
              <w:b/>
              <w:sz w:val="24"/>
              <w:szCs w:val="24"/>
            </w:rPr>
            <w:t>☐</w:t>
          </w:r>
        </w:sdtContent>
      </w:sdt>
      <w:r w:rsidR="003A0738" w:rsidRPr="00DD1EE6">
        <w:rPr>
          <w:sz w:val="24"/>
          <w:szCs w:val="24"/>
        </w:rPr>
        <w:t xml:space="preserve"> </w:t>
      </w:r>
      <w:r w:rsidR="00CE453E" w:rsidRPr="00DD1EE6">
        <w:rPr>
          <w:sz w:val="24"/>
          <w:szCs w:val="24"/>
        </w:rPr>
        <w:t xml:space="preserve">Notify </w:t>
      </w:r>
      <w:r w:rsidR="00F65441" w:rsidRPr="00DD1EE6">
        <w:rPr>
          <w:sz w:val="24"/>
          <w:szCs w:val="24"/>
        </w:rPr>
        <w:t>the Jefferson IRB</w:t>
      </w:r>
      <w:r w:rsidR="00CE453E" w:rsidRPr="00DD1EE6">
        <w:rPr>
          <w:sz w:val="24"/>
          <w:szCs w:val="24"/>
        </w:rPr>
        <w:t xml:space="preserve"> of any staff changes so they can confirm their training is current and help ensure any relevant COI management plans are communicated to the Reviewing IRB.</w:t>
      </w:r>
    </w:p>
    <w:p w14:paraId="135E83BB" w14:textId="6EABED6E" w:rsidR="00CE453E" w:rsidRPr="00DD1EE6" w:rsidRDefault="00000000" w:rsidP="003A0738">
      <w:pPr>
        <w:spacing w:after="160" w:line="259" w:lineRule="auto"/>
        <w:ind w:left="1350" w:hanging="270"/>
        <w:rPr>
          <w:sz w:val="24"/>
          <w:szCs w:val="24"/>
        </w:rPr>
      </w:pPr>
      <w:sdt>
        <w:sdtPr>
          <w:rPr>
            <w:b/>
            <w:sz w:val="24"/>
            <w:szCs w:val="24"/>
          </w:rPr>
          <w:id w:val="-1854718324"/>
          <w14:checkbox>
            <w14:checked w14:val="0"/>
            <w14:checkedState w14:val="2612" w14:font="MS Gothic"/>
            <w14:uncheckedState w14:val="2610" w14:font="MS Gothic"/>
          </w14:checkbox>
        </w:sdtPr>
        <w:sdtContent>
          <w:r w:rsidR="003A0738" w:rsidRPr="00DD1EE6">
            <w:rPr>
              <w:rFonts w:ascii="MS Gothic" w:eastAsia="MS Gothic" w:hAnsi="MS Gothic" w:hint="eastAsia"/>
              <w:b/>
              <w:sz w:val="24"/>
              <w:szCs w:val="24"/>
            </w:rPr>
            <w:t>☐</w:t>
          </w:r>
        </w:sdtContent>
      </w:sdt>
      <w:r w:rsidR="003A0738" w:rsidRPr="00DD1EE6">
        <w:rPr>
          <w:sz w:val="24"/>
          <w:szCs w:val="24"/>
        </w:rPr>
        <w:t xml:space="preserve"> </w:t>
      </w:r>
      <w:r w:rsidR="00CE453E" w:rsidRPr="00DD1EE6">
        <w:rPr>
          <w:sz w:val="24"/>
          <w:szCs w:val="24"/>
        </w:rPr>
        <w:t xml:space="preserve">Notify the lead PI of: </w:t>
      </w:r>
    </w:p>
    <w:p w14:paraId="2BF06A30" w14:textId="77777777" w:rsidR="00CE453E" w:rsidRPr="00DD1EE6" w:rsidRDefault="00CE453E" w:rsidP="00CE453E">
      <w:pPr>
        <w:pStyle w:val="ListParagraph"/>
        <w:numPr>
          <w:ilvl w:val="2"/>
          <w:numId w:val="28"/>
        </w:numPr>
        <w:spacing w:after="160" w:line="259" w:lineRule="auto"/>
        <w:rPr>
          <w:sz w:val="24"/>
          <w:szCs w:val="24"/>
        </w:rPr>
      </w:pPr>
      <w:r w:rsidRPr="00DD1EE6">
        <w:rPr>
          <w:sz w:val="24"/>
          <w:szCs w:val="24"/>
        </w:rPr>
        <w:t xml:space="preserve">Any reportable events that occur locally, according to regulations and the Reviewing IRB’s policy. </w:t>
      </w:r>
    </w:p>
    <w:p w14:paraId="41267154" w14:textId="77777777" w:rsidR="00CE453E" w:rsidRPr="00DD1EE6" w:rsidRDefault="00CE453E" w:rsidP="00CE453E">
      <w:pPr>
        <w:pStyle w:val="ListParagraph"/>
        <w:numPr>
          <w:ilvl w:val="2"/>
          <w:numId w:val="28"/>
        </w:numPr>
        <w:spacing w:after="160" w:line="259" w:lineRule="auto"/>
        <w:rPr>
          <w:sz w:val="24"/>
          <w:szCs w:val="24"/>
        </w:rPr>
      </w:pPr>
      <w:r w:rsidRPr="00DD1EE6">
        <w:rPr>
          <w:sz w:val="24"/>
          <w:szCs w:val="24"/>
        </w:rPr>
        <w:t>Any changes (including those related to funding and personnel) in accordance with the Reviewing IRB’s policies and procedures for timing and content of such submissions.</w:t>
      </w:r>
    </w:p>
    <w:p w14:paraId="7AD67EB3" w14:textId="77777777" w:rsidR="00CE453E" w:rsidRPr="00DD1EE6" w:rsidRDefault="00CE453E" w:rsidP="00CE453E">
      <w:pPr>
        <w:pStyle w:val="ListParagraph"/>
        <w:numPr>
          <w:ilvl w:val="2"/>
          <w:numId w:val="28"/>
        </w:numPr>
        <w:spacing w:after="160" w:line="259" w:lineRule="auto"/>
        <w:rPr>
          <w:sz w:val="24"/>
          <w:szCs w:val="24"/>
        </w:rPr>
      </w:pPr>
      <w:r w:rsidRPr="00DD1EE6">
        <w:rPr>
          <w:sz w:val="24"/>
          <w:szCs w:val="24"/>
        </w:rPr>
        <w:t>Any management plans, including any updates to these plans, as relevant to the study.</w:t>
      </w:r>
    </w:p>
    <w:p w14:paraId="11C79B68" w14:textId="77777777" w:rsidR="00CE453E" w:rsidRPr="00DD1EE6" w:rsidRDefault="00CE453E" w:rsidP="00CE453E">
      <w:pPr>
        <w:pStyle w:val="ListParagraph"/>
        <w:numPr>
          <w:ilvl w:val="2"/>
          <w:numId w:val="28"/>
        </w:numPr>
        <w:spacing w:after="160" w:line="259" w:lineRule="auto"/>
        <w:rPr>
          <w:sz w:val="24"/>
          <w:szCs w:val="24"/>
        </w:rPr>
      </w:pPr>
      <w:r w:rsidRPr="00DD1EE6">
        <w:rPr>
          <w:sz w:val="24"/>
          <w:szCs w:val="24"/>
        </w:rPr>
        <w:t>Any applicable information for continuing review progress reports in accordance with the Reviewing IRB’s policies and procedures for timing and content of such submissions.</w:t>
      </w:r>
    </w:p>
    <w:p w14:paraId="31A19A5B" w14:textId="093E5E23" w:rsidR="00CE453E" w:rsidRPr="00DD1EE6" w:rsidRDefault="00000000" w:rsidP="003A0738">
      <w:pPr>
        <w:spacing w:after="160" w:line="259" w:lineRule="auto"/>
        <w:ind w:left="1350" w:hanging="270"/>
        <w:rPr>
          <w:sz w:val="24"/>
          <w:szCs w:val="24"/>
        </w:rPr>
      </w:pPr>
      <w:sdt>
        <w:sdtPr>
          <w:rPr>
            <w:b/>
            <w:sz w:val="24"/>
            <w:szCs w:val="24"/>
          </w:rPr>
          <w:id w:val="-1413849583"/>
          <w14:checkbox>
            <w14:checked w14:val="0"/>
            <w14:checkedState w14:val="2612" w14:font="MS Gothic"/>
            <w14:uncheckedState w14:val="2610" w14:font="MS Gothic"/>
          </w14:checkbox>
        </w:sdtPr>
        <w:sdtContent>
          <w:r w:rsidR="003A0738" w:rsidRPr="00DD1EE6">
            <w:rPr>
              <w:rFonts w:ascii="MS Gothic" w:eastAsia="MS Gothic" w:hAnsi="MS Gothic" w:hint="eastAsia"/>
              <w:b/>
              <w:sz w:val="24"/>
              <w:szCs w:val="24"/>
            </w:rPr>
            <w:t>☐</w:t>
          </w:r>
        </w:sdtContent>
      </w:sdt>
      <w:r w:rsidR="003A0738" w:rsidRPr="00DD1EE6">
        <w:rPr>
          <w:sz w:val="24"/>
          <w:szCs w:val="24"/>
        </w:rPr>
        <w:t xml:space="preserve"> </w:t>
      </w:r>
      <w:r w:rsidR="00CE453E" w:rsidRPr="00DD1EE6">
        <w:rPr>
          <w:sz w:val="24"/>
          <w:szCs w:val="24"/>
        </w:rPr>
        <w:t>Follow all determinations of the Reviewing IRB.</w:t>
      </w:r>
    </w:p>
    <w:p w14:paraId="1FAB6A08" w14:textId="08DA568C" w:rsidR="00CE453E" w:rsidRPr="00DD1EE6" w:rsidRDefault="00000000" w:rsidP="003A0738">
      <w:pPr>
        <w:spacing w:after="160" w:line="259" w:lineRule="auto"/>
        <w:ind w:left="1350" w:hanging="270"/>
        <w:rPr>
          <w:sz w:val="24"/>
          <w:szCs w:val="24"/>
        </w:rPr>
      </w:pPr>
      <w:sdt>
        <w:sdtPr>
          <w:rPr>
            <w:b/>
            <w:sz w:val="24"/>
            <w:szCs w:val="24"/>
          </w:rPr>
          <w:id w:val="1901795602"/>
          <w14:checkbox>
            <w14:checked w14:val="0"/>
            <w14:checkedState w14:val="2612" w14:font="MS Gothic"/>
            <w14:uncheckedState w14:val="2610" w14:font="MS Gothic"/>
          </w14:checkbox>
        </w:sdtPr>
        <w:sdtContent>
          <w:r w:rsidR="003A0738" w:rsidRPr="00DD1EE6">
            <w:rPr>
              <w:rFonts w:ascii="MS Gothic" w:eastAsia="MS Gothic" w:hAnsi="MS Gothic" w:hint="eastAsia"/>
              <w:b/>
              <w:sz w:val="24"/>
              <w:szCs w:val="24"/>
            </w:rPr>
            <w:t>☐</w:t>
          </w:r>
        </w:sdtContent>
      </w:sdt>
      <w:r w:rsidR="003A0738" w:rsidRPr="00DD1EE6">
        <w:rPr>
          <w:sz w:val="24"/>
          <w:szCs w:val="24"/>
        </w:rPr>
        <w:t xml:space="preserve"> </w:t>
      </w:r>
      <w:r w:rsidR="00CE453E" w:rsidRPr="00DD1EE6">
        <w:rPr>
          <w:sz w:val="24"/>
          <w:szCs w:val="24"/>
        </w:rPr>
        <w:t>Only implement changes of protocol, including local variations, after the Reviewing IRB has approved them, except in cases where a change is required to avoid an apparent immediate hazard to participants.</w:t>
      </w:r>
    </w:p>
    <w:p w14:paraId="0E0F67A3" w14:textId="5E0D3A6C" w:rsidR="00CE453E" w:rsidRPr="00DD1EE6" w:rsidRDefault="00000000" w:rsidP="003A0738">
      <w:pPr>
        <w:spacing w:after="160" w:line="259" w:lineRule="auto"/>
        <w:ind w:left="1350" w:hanging="270"/>
        <w:rPr>
          <w:sz w:val="24"/>
          <w:szCs w:val="24"/>
        </w:rPr>
      </w:pPr>
      <w:sdt>
        <w:sdtPr>
          <w:rPr>
            <w:b/>
            <w:sz w:val="24"/>
            <w:szCs w:val="24"/>
          </w:rPr>
          <w:id w:val="1986890288"/>
          <w14:checkbox>
            <w14:checked w14:val="0"/>
            <w14:checkedState w14:val="2612" w14:font="MS Gothic"/>
            <w14:uncheckedState w14:val="2610" w14:font="MS Gothic"/>
          </w14:checkbox>
        </w:sdtPr>
        <w:sdtContent>
          <w:r w:rsidR="003A0738" w:rsidRPr="00DD1EE6">
            <w:rPr>
              <w:rFonts w:ascii="MS Gothic" w:eastAsia="MS Gothic" w:hAnsi="MS Gothic" w:hint="eastAsia"/>
              <w:b/>
              <w:sz w:val="24"/>
              <w:szCs w:val="24"/>
            </w:rPr>
            <w:t>☐</w:t>
          </w:r>
        </w:sdtContent>
      </w:sdt>
      <w:r w:rsidR="003A0738" w:rsidRPr="00DD1EE6">
        <w:rPr>
          <w:sz w:val="24"/>
          <w:szCs w:val="24"/>
        </w:rPr>
        <w:t xml:space="preserve"> </w:t>
      </w:r>
      <w:r w:rsidR="00CE453E" w:rsidRPr="00DD1EE6">
        <w:rPr>
          <w:sz w:val="24"/>
          <w:szCs w:val="24"/>
        </w:rPr>
        <w:t xml:space="preserve">Provide, upon request, access to study records for audit by </w:t>
      </w:r>
      <w:r w:rsidR="00F65441" w:rsidRPr="00DD1EE6">
        <w:rPr>
          <w:sz w:val="24"/>
          <w:szCs w:val="24"/>
        </w:rPr>
        <w:t>Jefferson</w:t>
      </w:r>
      <w:r w:rsidR="00CE453E" w:rsidRPr="00DD1EE6">
        <w:rPr>
          <w:sz w:val="24"/>
          <w:szCs w:val="24"/>
        </w:rPr>
        <w:t>, the Reviewing IRB’s institution, and other regulatory or monitoring entities.</w:t>
      </w:r>
    </w:p>
    <w:tbl>
      <w:tblPr>
        <w:tblW w:w="1097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6"/>
        <w:gridCol w:w="5087"/>
      </w:tblGrid>
      <w:tr w:rsidR="00D13A25" w:rsidRPr="00DD1EE6" w14:paraId="04702C5D" w14:textId="77777777" w:rsidTr="00D13A25">
        <w:trPr>
          <w:trHeight w:val="329"/>
        </w:trPr>
        <w:tc>
          <w:tcPr>
            <w:tcW w:w="5886" w:type="dxa"/>
            <w:shd w:val="clear" w:color="auto" w:fill="DEEAF6" w:themeFill="accent1" w:themeFillTint="33"/>
          </w:tcPr>
          <w:p w14:paraId="577417CF" w14:textId="205B69E4" w:rsidR="00D13A25" w:rsidRPr="00DD1EE6" w:rsidRDefault="00D13A25" w:rsidP="00A11AAB">
            <w:pPr>
              <w:pStyle w:val="TableParagraph"/>
              <w:spacing w:before="8"/>
              <w:rPr>
                <w:sz w:val="24"/>
                <w:szCs w:val="24"/>
              </w:rPr>
            </w:pPr>
            <w:r w:rsidRPr="00DD1EE6">
              <w:rPr>
                <w:spacing w:val="-2"/>
                <w:sz w:val="24"/>
                <w:szCs w:val="24"/>
              </w:rPr>
              <w:t>Investigator Signature</w:t>
            </w:r>
          </w:p>
        </w:tc>
        <w:tc>
          <w:tcPr>
            <w:tcW w:w="5087" w:type="dxa"/>
            <w:shd w:val="clear" w:color="auto" w:fill="DEEAF6" w:themeFill="accent1" w:themeFillTint="33"/>
          </w:tcPr>
          <w:p w14:paraId="1BC234CC" w14:textId="77777777" w:rsidR="00D13A25" w:rsidRPr="00DD1EE6" w:rsidRDefault="00D13A25" w:rsidP="00A11AAB">
            <w:pPr>
              <w:pStyle w:val="TableParagraph"/>
              <w:spacing w:line="251" w:lineRule="exact"/>
              <w:ind w:left="130"/>
              <w:rPr>
                <w:sz w:val="24"/>
                <w:szCs w:val="24"/>
              </w:rPr>
            </w:pPr>
            <w:r w:rsidRPr="00DD1EE6">
              <w:rPr>
                <w:spacing w:val="-4"/>
                <w:sz w:val="24"/>
                <w:szCs w:val="24"/>
              </w:rPr>
              <w:t>Date</w:t>
            </w:r>
          </w:p>
        </w:tc>
      </w:tr>
      <w:tr w:rsidR="00D13A25" w:rsidRPr="00DD1EE6" w14:paraId="63A0BCCF" w14:textId="77777777" w:rsidTr="00D13A25">
        <w:trPr>
          <w:trHeight w:val="631"/>
        </w:trPr>
        <w:tc>
          <w:tcPr>
            <w:tcW w:w="5886" w:type="dxa"/>
            <w:shd w:val="clear" w:color="auto" w:fill="F2F2F2" w:themeFill="background1" w:themeFillShade="F2"/>
          </w:tcPr>
          <w:p w14:paraId="5E628C61" w14:textId="04C9C9C3" w:rsidR="00D13A25" w:rsidRPr="00DD1EE6" w:rsidRDefault="00D13A25" w:rsidP="00A11AAB">
            <w:pPr>
              <w:pStyle w:val="TableParagraph"/>
              <w:spacing w:before="193" w:line="129" w:lineRule="auto"/>
              <w:ind w:left="178"/>
              <w:rPr>
                <w:rFonts w:ascii="Gill Sans MT"/>
                <w:sz w:val="24"/>
                <w:szCs w:val="24"/>
              </w:rPr>
            </w:pPr>
          </w:p>
          <w:p w14:paraId="05B03F9B" w14:textId="77777777" w:rsidR="00D13A25" w:rsidRPr="00DD1EE6" w:rsidRDefault="00D13A25" w:rsidP="00A11AAB">
            <w:pPr>
              <w:pStyle w:val="TableParagraph"/>
              <w:spacing w:line="103" w:lineRule="exact"/>
              <w:ind w:left="2983"/>
              <w:rPr>
                <w:rFonts w:ascii="Gill Sans MT"/>
                <w:sz w:val="24"/>
                <w:szCs w:val="24"/>
              </w:rPr>
            </w:pPr>
          </w:p>
        </w:tc>
        <w:tc>
          <w:tcPr>
            <w:tcW w:w="5087" w:type="dxa"/>
            <w:shd w:val="clear" w:color="auto" w:fill="F1F1F1"/>
          </w:tcPr>
          <w:p w14:paraId="5584D308" w14:textId="77777777" w:rsidR="00D13A25" w:rsidRPr="00DD1EE6" w:rsidRDefault="00D13A25" w:rsidP="00A11AAB">
            <w:pPr>
              <w:pStyle w:val="TableParagraph"/>
              <w:spacing w:before="79"/>
              <w:ind w:left="163"/>
              <w:rPr>
                <w:sz w:val="24"/>
                <w:szCs w:val="24"/>
              </w:rPr>
            </w:pPr>
          </w:p>
        </w:tc>
      </w:tr>
    </w:tbl>
    <w:p w14:paraId="63A1399A" w14:textId="3888D6F9" w:rsidR="00C3421E" w:rsidRPr="00DD1EE6" w:rsidRDefault="00C3421E" w:rsidP="00D13A25">
      <w:pPr>
        <w:spacing w:after="160" w:line="259" w:lineRule="auto"/>
        <w:rPr>
          <w:rFonts w:cstheme="minorHAnsi"/>
          <w:sz w:val="24"/>
          <w:szCs w:val="24"/>
        </w:rPr>
      </w:pPr>
    </w:p>
    <w:sectPr w:rsidR="00C3421E" w:rsidRPr="00DD1EE6" w:rsidSect="00D13A2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211" w:right="720" w:bottom="720" w:left="720" w:header="66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46E1E" w14:textId="77777777" w:rsidR="00E96F4E" w:rsidRDefault="00E96F4E" w:rsidP="00BE1911">
      <w:pPr>
        <w:spacing w:after="0" w:line="240" w:lineRule="auto"/>
      </w:pPr>
      <w:r>
        <w:separator/>
      </w:r>
    </w:p>
  </w:endnote>
  <w:endnote w:type="continuationSeparator" w:id="0">
    <w:p w14:paraId="6CD4B280" w14:textId="77777777" w:rsidR="00E96F4E" w:rsidRDefault="00E96F4E"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charset w:val="00"/>
    <w:family w:val="auto"/>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ItalicMT">
    <w:altName w:val="Times New Roman"/>
    <w:charset w:val="00"/>
    <w:family w:val="auto"/>
    <w:pitch w:val="variable"/>
    <w:sig w:usb0="00000000" w:usb1="00007843" w:usb2="0000000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0E2C4" w14:textId="77777777" w:rsidR="00B37928" w:rsidRDefault="00B37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67BA" w14:textId="77777777" w:rsidR="002E7B23" w:rsidRPr="00E1703E" w:rsidRDefault="002E7B23"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5CD9535" w14:textId="137A5D95" w:rsidR="00EA7EB7" w:rsidRPr="00EA7EB7" w:rsidRDefault="00E1703E"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63360"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5898E" id="_x0000_t202" coordsize="21600,21600" o:spt="202" path="m,l,21600r21600,l21600,xe">
              <v:stroke joinstyle="miter"/>
              <v:path gradientshapeok="t" o:connecttype="rect"/>
            </v:shapetype>
            <v:shape id="Text Box 6" o:spid="_x0000_s1026" type="#_x0000_t202" style="position:absolute;margin-left:131.45pt;margin-top:10.7pt;width:313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" filled="f" stroked="f">
              <v:textbo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65408"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8760" id="Text Box 8" o:spid="_x0000_s1027" type="#_x0000_t202" style="position:absolute;margin-left:-.25pt;margin-top:37.9pt;width:423.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" filled="f" stroked="f">
              <v:textbox inset="0,0,0,0">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v:textbox>
            </v:shape>
          </w:pict>
        </mc:Fallback>
      </mc:AlternateContent>
    </w:r>
    <w:r w:rsidR="002E7B23">
      <w:rPr>
        <w:noProof/>
      </w:rPr>
      <mc:AlternateContent>
        <mc:Choice Requires="wps">
          <w:drawing>
            <wp:anchor distT="0" distB="0" distL="114300" distR="114300" simplePos="0" relativeHeight="251664384"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000000" w:rsidP="002E7B23">
                          <w:pPr>
                            <w:pStyle w:val="Footer"/>
                          </w:pPr>
                          <w:hyperlink r:id="rId1" w:history="1">
                            <w:r w:rsidR="002E7B23" w:rsidRPr="003810F4">
                              <w:rPr>
                                <w:rStyle w:val="Hyperlink"/>
                                <w:rFonts w:cs="Arial-ItalicMT"/>
                                <w:iCs/>
                                <w:sz w:val="24"/>
                                <w:szCs w:val="24"/>
                                <w:u w:val="none"/>
                              </w:rPr>
                              <w:t>www.smartirb.org</w:t>
                            </w:r>
                          </w:hyperlink>
                        </w:p>
                        <w:p w14:paraId="555F31BE" w14:textId="77777777" w:rsidR="002E7B23" w:rsidRDefault="002E7B23"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A72F1" id="Text Box 7" o:spid="_x0000_s1028" type="#_x0000_t202" style="position:absolute;margin-left:-.4pt;margin-top:11.05pt;width:126.45pt;height:2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" filled="f" stroked="f">
              <v:textbox inset="0,,0">
                <w:txbxContent>
                  <w:p w14:paraId="59A6217A" w14:textId="77777777" w:rsidR="002E7B23" w:rsidRPr="003810F4" w:rsidRDefault="00000000" w:rsidP="002E7B23">
                    <w:pPr>
                      <w:pStyle w:val="Footer"/>
                    </w:pPr>
                    <w:hyperlink r:id="rId2" w:history="1">
                      <w:r w:rsidR="002E7B23" w:rsidRPr="003810F4">
                        <w:rPr>
                          <w:rStyle w:val="Hyperlink"/>
                          <w:rFonts w:cs="Arial-ItalicMT"/>
                          <w:iCs/>
                          <w:sz w:val="24"/>
                          <w:szCs w:val="24"/>
                          <w:u w:val="none"/>
                        </w:rPr>
                        <w:t>www.smartirb.org</w:t>
                      </w:r>
                    </w:hyperlink>
                  </w:p>
                  <w:p w14:paraId="555F31BE" w14:textId="77777777" w:rsidR="002E7B23" w:rsidRDefault="002E7B23" w:rsidP="002E7B23"/>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958544"/>
      <w:docPartObj>
        <w:docPartGallery w:val="Page Numbers (Bottom of Page)"/>
        <w:docPartUnique/>
      </w:docPartObj>
    </w:sdtPr>
    <w:sdtEndPr>
      <w:rPr>
        <w:noProof/>
      </w:rPr>
    </w:sdtEndPr>
    <w:sdtContent>
      <w:p w14:paraId="132A338D" w14:textId="286DBAAC" w:rsidR="00D13A25" w:rsidRDefault="00D13A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8D36F3" w14:textId="0834EE6B" w:rsidR="00F3457B" w:rsidRDefault="00F3457B" w:rsidP="00D13A2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4FAB3" w14:textId="77777777" w:rsidR="00C90DED" w:rsidRDefault="00C90DED"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79E3B" w14:textId="77777777" w:rsidR="00DE0FE3" w:rsidRDefault="00DE0FE3" w:rsidP="00C90DE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DE0FE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492576"/>
      <w:docPartObj>
        <w:docPartGallery w:val="Page Numbers (Bottom of Page)"/>
        <w:docPartUnique/>
      </w:docPartObj>
    </w:sdtPr>
    <w:sdtEndPr>
      <w:rPr>
        <w:noProof/>
      </w:rPr>
    </w:sdtEndPr>
    <w:sdtContent>
      <w:p w14:paraId="4F00567C" w14:textId="678D4AB9" w:rsidR="00D13A25" w:rsidRDefault="00D13A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2EE9D2" w14:textId="7C1A8C90" w:rsidR="008300C6" w:rsidRDefault="008300C6" w:rsidP="00DE0FE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FD7EF" w14:textId="77777777" w:rsidR="008300C6" w:rsidRDefault="008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E282B" w14:textId="77777777" w:rsidR="00E96F4E" w:rsidRDefault="00E96F4E" w:rsidP="00BE1911">
      <w:pPr>
        <w:spacing w:after="0" w:line="240" w:lineRule="auto"/>
      </w:pPr>
      <w:r>
        <w:separator/>
      </w:r>
    </w:p>
  </w:footnote>
  <w:footnote w:type="continuationSeparator" w:id="0">
    <w:p w14:paraId="2CA966C4" w14:textId="77777777" w:rsidR="00E96F4E" w:rsidRDefault="00E96F4E"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3C695" w14:textId="77777777" w:rsidR="00B37928" w:rsidRDefault="00B37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FC6C0" w14:textId="66904BF1" w:rsidR="008300C6" w:rsidRDefault="008300C6">
    <w:pPr>
      <w:pStyle w:val="Header"/>
    </w:pPr>
    <w:r>
      <w:rPr>
        <w:noProof/>
      </w:rPr>
      <w:drawing>
        <wp:inline distT="0" distB="0" distL="0" distR="0" wp14:anchorId="48BE50FD" wp14:editId="4835DE17">
          <wp:extent cx="1537335" cy="553441"/>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364"/>
      <w:gridCol w:w="970"/>
      <w:gridCol w:w="1301"/>
      <w:gridCol w:w="2275"/>
      <w:gridCol w:w="2070"/>
    </w:tblGrid>
    <w:tr w:rsidR="00D13A25" w:rsidRPr="00D13A25" w14:paraId="07F68B87" w14:textId="77777777" w:rsidTr="00A11AAB">
      <w:tc>
        <w:tcPr>
          <w:tcW w:w="4364" w:type="dxa"/>
          <w:shd w:val="clear" w:color="auto" w:fill="auto"/>
        </w:tcPr>
        <w:p w14:paraId="48B1D841" w14:textId="52E18746" w:rsidR="00D13A25" w:rsidRPr="00D13A25" w:rsidRDefault="00D13A25" w:rsidP="00D13A25">
          <w:pPr>
            <w:tabs>
              <w:tab w:val="center" w:pos="4320"/>
              <w:tab w:val="right" w:pos="8460"/>
              <w:tab w:val="left" w:pos="9270"/>
            </w:tabs>
            <w:spacing w:after="0" w:line="240" w:lineRule="auto"/>
            <w:rPr>
              <w:rFonts w:ascii="Times New Roman" w:eastAsia="Batang" w:hAnsi="Times New Roman" w:cs="Times New Roman"/>
              <w:sz w:val="20"/>
              <w:szCs w:val="24"/>
            </w:rPr>
          </w:pPr>
        </w:p>
      </w:tc>
      <w:tc>
        <w:tcPr>
          <w:tcW w:w="970" w:type="dxa"/>
        </w:tcPr>
        <w:p w14:paraId="69C200D7" w14:textId="77777777" w:rsidR="00D13A25" w:rsidRPr="00D13A25" w:rsidRDefault="00D13A25" w:rsidP="00D13A25">
          <w:pPr>
            <w:tabs>
              <w:tab w:val="center" w:pos="4320"/>
              <w:tab w:val="right" w:pos="8460"/>
              <w:tab w:val="left" w:pos="9270"/>
            </w:tabs>
            <w:spacing w:after="0" w:line="240" w:lineRule="auto"/>
            <w:rPr>
              <w:rFonts w:ascii="Trebuchet MS" w:eastAsia="Batang" w:hAnsi="Trebuchet MS" w:cs="Times New Roman"/>
              <w:b/>
              <w:bCs/>
              <w:sz w:val="15"/>
              <w:szCs w:val="15"/>
            </w:rPr>
          </w:pPr>
        </w:p>
      </w:tc>
      <w:tc>
        <w:tcPr>
          <w:tcW w:w="1301" w:type="dxa"/>
        </w:tcPr>
        <w:p w14:paraId="52A72008" w14:textId="77777777" w:rsidR="00D13A25" w:rsidRPr="00D13A25" w:rsidRDefault="00D13A25" w:rsidP="00D13A25">
          <w:pPr>
            <w:tabs>
              <w:tab w:val="center" w:pos="4320"/>
              <w:tab w:val="right" w:pos="8460"/>
              <w:tab w:val="left" w:pos="9270"/>
            </w:tabs>
            <w:spacing w:after="0" w:line="240" w:lineRule="auto"/>
            <w:jc w:val="both"/>
            <w:rPr>
              <w:rFonts w:ascii="Trebuchet MS" w:eastAsia="Batang" w:hAnsi="Trebuchet MS" w:cs="Times New Roman"/>
              <w:b/>
              <w:bCs/>
              <w:sz w:val="15"/>
              <w:szCs w:val="15"/>
            </w:rPr>
          </w:pPr>
        </w:p>
      </w:tc>
      <w:tc>
        <w:tcPr>
          <w:tcW w:w="2275" w:type="dxa"/>
        </w:tcPr>
        <w:p w14:paraId="7084AA45" w14:textId="77777777" w:rsidR="00D13A25" w:rsidRPr="00D13A25" w:rsidRDefault="00D13A25" w:rsidP="00D13A25">
          <w:pPr>
            <w:tabs>
              <w:tab w:val="center" w:pos="4320"/>
              <w:tab w:val="right" w:pos="8460"/>
              <w:tab w:val="left" w:pos="9270"/>
            </w:tabs>
            <w:spacing w:after="0" w:line="240" w:lineRule="auto"/>
            <w:jc w:val="both"/>
            <w:rPr>
              <w:rFonts w:ascii="Trebuchet MS" w:eastAsia="Batang" w:hAnsi="Trebuchet MS" w:cs="Times New Roman"/>
              <w:b/>
              <w:bCs/>
              <w:sz w:val="15"/>
              <w:szCs w:val="15"/>
            </w:rPr>
          </w:pPr>
        </w:p>
      </w:tc>
      <w:tc>
        <w:tcPr>
          <w:tcW w:w="2070" w:type="dxa"/>
          <w:shd w:val="clear" w:color="auto" w:fill="auto"/>
        </w:tcPr>
        <w:p w14:paraId="2C851154" w14:textId="77777777" w:rsidR="00D13A25" w:rsidRPr="00D13A25" w:rsidRDefault="00D13A25" w:rsidP="00D13A25">
          <w:pPr>
            <w:tabs>
              <w:tab w:val="center" w:pos="4320"/>
              <w:tab w:val="right" w:pos="8460"/>
              <w:tab w:val="left" w:pos="9270"/>
            </w:tabs>
            <w:spacing w:after="0" w:line="240" w:lineRule="auto"/>
            <w:rPr>
              <w:rFonts w:ascii="Times New Roman" w:eastAsia="Batang" w:hAnsi="Times New Roman" w:cs="Times New Roman"/>
              <w:sz w:val="20"/>
              <w:szCs w:val="24"/>
            </w:rPr>
          </w:pPr>
        </w:p>
      </w:tc>
    </w:tr>
    <w:tr w:rsidR="00D13A25" w:rsidRPr="00D13A25" w14:paraId="29BEB160" w14:textId="77777777" w:rsidTr="00A11AAB">
      <w:tc>
        <w:tcPr>
          <w:tcW w:w="4364" w:type="dxa"/>
          <w:shd w:val="clear" w:color="auto" w:fill="auto"/>
        </w:tcPr>
        <w:p w14:paraId="18535C83" w14:textId="77777777" w:rsidR="00D13A25" w:rsidRPr="00D13A25" w:rsidRDefault="00D13A25" w:rsidP="00D13A25">
          <w:pPr>
            <w:tabs>
              <w:tab w:val="center" w:pos="4320"/>
              <w:tab w:val="right" w:pos="8460"/>
              <w:tab w:val="left" w:pos="9270"/>
            </w:tabs>
            <w:spacing w:after="0" w:line="240" w:lineRule="auto"/>
            <w:rPr>
              <w:rFonts w:ascii="Calibri" w:eastAsia="Franklin Gothic Book" w:hAnsi="Calibri" w:cs="Calibri"/>
              <w:noProof/>
              <w:color w:val="1F497D"/>
            </w:rPr>
          </w:pPr>
        </w:p>
      </w:tc>
      <w:tc>
        <w:tcPr>
          <w:tcW w:w="970" w:type="dxa"/>
        </w:tcPr>
        <w:p w14:paraId="5110D658" w14:textId="77777777" w:rsidR="00D13A25" w:rsidRPr="00D13A25" w:rsidRDefault="00D13A25" w:rsidP="00D13A25">
          <w:pPr>
            <w:tabs>
              <w:tab w:val="center" w:pos="4320"/>
              <w:tab w:val="right" w:pos="8460"/>
              <w:tab w:val="left" w:pos="9270"/>
            </w:tabs>
            <w:spacing w:after="0" w:line="240" w:lineRule="auto"/>
            <w:jc w:val="right"/>
            <w:rPr>
              <w:rFonts w:ascii="Times New Roman" w:eastAsia="Batang" w:hAnsi="Times New Roman" w:cs="Times New Roman"/>
              <w:sz w:val="20"/>
              <w:szCs w:val="24"/>
            </w:rPr>
          </w:pPr>
        </w:p>
      </w:tc>
      <w:tc>
        <w:tcPr>
          <w:tcW w:w="1301" w:type="dxa"/>
        </w:tcPr>
        <w:p w14:paraId="0DFBD61F" w14:textId="77777777" w:rsidR="00D13A25" w:rsidRPr="00D13A25" w:rsidRDefault="00D13A25" w:rsidP="00D13A25">
          <w:pPr>
            <w:tabs>
              <w:tab w:val="center" w:pos="4320"/>
              <w:tab w:val="right" w:pos="8460"/>
              <w:tab w:val="left" w:pos="9270"/>
            </w:tabs>
            <w:spacing w:after="0" w:line="240" w:lineRule="auto"/>
            <w:jc w:val="right"/>
            <w:rPr>
              <w:rFonts w:ascii="Times New Roman" w:eastAsia="Batang" w:hAnsi="Times New Roman" w:cs="Times New Roman"/>
              <w:sz w:val="20"/>
              <w:szCs w:val="24"/>
            </w:rPr>
          </w:pPr>
        </w:p>
      </w:tc>
      <w:tc>
        <w:tcPr>
          <w:tcW w:w="2275" w:type="dxa"/>
        </w:tcPr>
        <w:p w14:paraId="1152292C" w14:textId="39B7DD75" w:rsidR="00D13A25" w:rsidRPr="00D13A25" w:rsidRDefault="00D13A25" w:rsidP="00D13A25">
          <w:pPr>
            <w:tabs>
              <w:tab w:val="center" w:pos="4320"/>
              <w:tab w:val="right" w:pos="8460"/>
              <w:tab w:val="left" w:pos="9270"/>
            </w:tabs>
            <w:spacing w:after="0" w:line="240" w:lineRule="auto"/>
            <w:jc w:val="right"/>
            <w:rPr>
              <w:rFonts w:ascii="Times New Roman" w:eastAsia="Batang" w:hAnsi="Times New Roman" w:cs="Times New Roman"/>
              <w:sz w:val="20"/>
              <w:szCs w:val="24"/>
            </w:rPr>
          </w:pPr>
        </w:p>
      </w:tc>
      <w:tc>
        <w:tcPr>
          <w:tcW w:w="2070" w:type="dxa"/>
          <w:shd w:val="clear" w:color="auto" w:fill="auto"/>
        </w:tcPr>
        <w:p w14:paraId="18024285" w14:textId="27D08ABF" w:rsidR="00D13A25" w:rsidRPr="00D13A25" w:rsidRDefault="00D13A25" w:rsidP="00D13A25">
          <w:pPr>
            <w:tabs>
              <w:tab w:val="center" w:pos="4320"/>
              <w:tab w:val="right" w:pos="8460"/>
              <w:tab w:val="left" w:pos="9270"/>
            </w:tabs>
            <w:spacing w:after="0" w:line="240" w:lineRule="auto"/>
            <w:rPr>
              <w:rFonts w:ascii="Times New Roman" w:eastAsia="Batang" w:hAnsi="Times New Roman" w:cs="Times New Roman"/>
              <w:sz w:val="20"/>
              <w:szCs w:val="24"/>
            </w:rPr>
          </w:pPr>
          <w:r w:rsidRPr="00D13A25">
            <w:rPr>
              <w:rFonts w:ascii="Aptos" w:eastAsia="Aptos" w:hAnsi="Aptos" w:cs="Times New Roman"/>
              <w:noProof/>
            </w:rPr>
            <mc:AlternateContent>
              <mc:Choice Requires="wps">
                <w:drawing>
                  <wp:anchor distT="0" distB="0" distL="114300" distR="114300" simplePos="0" relativeHeight="251669504" behindDoc="0" locked="0" layoutInCell="1" allowOverlap="1" wp14:anchorId="06679A41" wp14:editId="61577940">
                    <wp:simplePos x="0" y="0"/>
                    <wp:positionH relativeFrom="margin">
                      <wp:posOffset>-289819</wp:posOffset>
                    </wp:positionH>
                    <wp:positionV relativeFrom="topMargin">
                      <wp:posOffset>0</wp:posOffset>
                    </wp:positionV>
                    <wp:extent cx="1809750" cy="847725"/>
                    <wp:effectExtent l="0" t="0" r="0" b="9525"/>
                    <wp:wrapNone/>
                    <wp:docPr id="1546744249" name="Text Box 1546744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8477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xt>
                            </a:extLst>
                          </wps:spPr>
                          <wps:txbx>
                            <w:txbxContent>
                              <w:p w14:paraId="3A988C2C" w14:textId="77777777" w:rsidR="00D13A25" w:rsidRPr="00993FA7" w:rsidRDefault="00D13A25" w:rsidP="00D13A25">
                                <w:pPr>
                                  <w:spacing w:line="240" w:lineRule="auto"/>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Office of Human Research Protection</w:t>
                                </w:r>
                              </w:p>
                              <w:p w14:paraId="09464A61" w14:textId="77777777" w:rsidR="00D13A25" w:rsidRPr="00993FA7" w:rsidRDefault="00D13A25" w:rsidP="00D13A25">
                                <w:pPr>
                                  <w:spacing w:line="240" w:lineRule="auto"/>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 xml:space="preserve">Institutional Review Board </w:t>
                                </w:r>
                              </w:p>
                              <w:p w14:paraId="68A02F45" w14:textId="77777777" w:rsidR="00D13A25" w:rsidRPr="00993FA7" w:rsidRDefault="00D13A25" w:rsidP="00D13A25">
                                <w:pPr>
                                  <w:spacing w:line="240" w:lineRule="auto"/>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 xml:space="preserve">Jefferson Alumni Hall </w:t>
                                </w:r>
                              </w:p>
                              <w:p w14:paraId="64426792" w14:textId="77777777" w:rsidR="00D13A25" w:rsidRDefault="00D13A25" w:rsidP="00D13A25">
                                <w:pPr>
                                  <w:spacing w:line="240" w:lineRule="auto"/>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1020 Locust Street</w:t>
                                </w:r>
                              </w:p>
                              <w:p w14:paraId="628C2F64" w14:textId="77777777" w:rsidR="00D13A25" w:rsidRPr="00993FA7" w:rsidRDefault="00D13A25" w:rsidP="00D13A25">
                                <w:pPr>
                                  <w:spacing w:line="240" w:lineRule="auto"/>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 xml:space="preserve">Suite M-34 </w:t>
                                </w:r>
                              </w:p>
                              <w:p w14:paraId="370309FD" w14:textId="77777777" w:rsidR="00D13A25" w:rsidRDefault="00D13A25" w:rsidP="00D13A25">
                                <w:pPr>
                                  <w:spacing w:line="240" w:lineRule="auto"/>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 xml:space="preserve">Philadelphia, PA 19107 </w:t>
                                </w:r>
                              </w:p>
                              <w:p w14:paraId="0AA2EFA7" w14:textId="77777777" w:rsidR="00D13A25" w:rsidRPr="00993FA7" w:rsidRDefault="00D13A25" w:rsidP="00D13A25">
                                <w:pPr>
                                  <w:spacing w:line="240" w:lineRule="auto"/>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Email: IRB.Reliance@Jefferson.edu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79A41" id="_x0000_t202" coordsize="21600,21600" o:spt="202" path="m,l,21600r21600,l21600,xe">
                    <v:stroke joinstyle="miter"/>
                    <v:path gradientshapeok="t" o:connecttype="rect"/>
                  </v:shapetype>
                  <v:shape id="Text Box 1546744249" o:spid="_x0000_s1029" type="#_x0000_t202" style="position:absolute;margin-left:-22.8pt;margin-top:0;width:142.5pt;height:66.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glGg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" filled="f" stroked="f">
                    <v:textbox inset="0,0,0,0">
                      <w:txbxContent>
                        <w:p w14:paraId="3A988C2C" w14:textId="77777777" w:rsidR="00D13A25" w:rsidRPr="00993FA7" w:rsidRDefault="00D13A25" w:rsidP="00D13A25">
                          <w:pPr>
                            <w:spacing w:line="240" w:lineRule="auto"/>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Office of Human Research Protection</w:t>
                          </w:r>
                        </w:p>
                        <w:p w14:paraId="09464A61" w14:textId="77777777" w:rsidR="00D13A25" w:rsidRPr="00993FA7" w:rsidRDefault="00D13A25" w:rsidP="00D13A25">
                          <w:pPr>
                            <w:spacing w:line="240" w:lineRule="auto"/>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 xml:space="preserve">Institutional Review Board </w:t>
                          </w:r>
                        </w:p>
                        <w:p w14:paraId="68A02F45" w14:textId="77777777" w:rsidR="00D13A25" w:rsidRPr="00993FA7" w:rsidRDefault="00D13A25" w:rsidP="00D13A25">
                          <w:pPr>
                            <w:spacing w:line="240" w:lineRule="auto"/>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 xml:space="preserve">Jefferson Alumni Hall </w:t>
                          </w:r>
                        </w:p>
                        <w:p w14:paraId="64426792" w14:textId="77777777" w:rsidR="00D13A25" w:rsidRDefault="00D13A25" w:rsidP="00D13A25">
                          <w:pPr>
                            <w:spacing w:line="240" w:lineRule="auto"/>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1020 Locust Street</w:t>
                          </w:r>
                        </w:p>
                        <w:p w14:paraId="628C2F64" w14:textId="77777777" w:rsidR="00D13A25" w:rsidRPr="00993FA7" w:rsidRDefault="00D13A25" w:rsidP="00D13A25">
                          <w:pPr>
                            <w:spacing w:line="240" w:lineRule="auto"/>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 xml:space="preserve">Suite M-34 </w:t>
                          </w:r>
                        </w:p>
                        <w:p w14:paraId="370309FD" w14:textId="77777777" w:rsidR="00D13A25" w:rsidRDefault="00D13A25" w:rsidP="00D13A25">
                          <w:pPr>
                            <w:spacing w:line="240" w:lineRule="auto"/>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 xml:space="preserve">Philadelphia, PA 19107 </w:t>
                          </w:r>
                        </w:p>
                        <w:p w14:paraId="0AA2EFA7" w14:textId="77777777" w:rsidR="00D13A25" w:rsidRPr="00993FA7" w:rsidRDefault="00D13A25" w:rsidP="00D13A25">
                          <w:pPr>
                            <w:spacing w:line="240" w:lineRule="auto"/>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Email: IRB.Reliance@Jefferson.edu</w:t>
                          </w:r>
                        </w:p>
                      </w:txbxContent>
                    </v:textbox>
                    <w10:wrap anchorx="margin" anchory="margin"/>
                  </v:shape>
                </w:pict>
              </mc:Fallback>
            </mc:AlternateContent>
          </w:r>
        </w:p>
      </w:tc>
    </w:tr>
  </w:tbl>
  <w:p w14:paraId="13A7672D" w14:textId="7C39DD08" w:rsidR="00D13A25" w:rsidRPr="00D13A25" w:rsidRDefault="00D13A25" w:rsidP="00D13A25">
    <w:pPr>
      <w:widowControl w:val="0"/>
      <w:autoSpaceDE w:val="0"/>
      <w:autoSpaceDN w:val="0"/>
      <w:spacing w:after="0"/>
      <w:contextualSpacing/>
      <w:rPr>
        <w:rFonts w:ascii="Calibri" w:eastAsia="Franklin Gothic Book" w:hAnsi="Calibri" w:cs="Calibri"/>
        <w:b/>
        <w:bCs/>
        <w:sz w:val="28"/>
        <w:szCs w:val="28"/>
      </w:rPr>
    </w:pPr>
    <w:r w:rsidRPr="00D13A25">
      <w:rPr>
        <w:rFonts w:ascii="Franklin Gothic Book" w:eastAsia="Franklin Gothic Book" w:hAnsi="Franklin Gothic Book" w:cs="Franklin Gothic Book"/>
        <w:noProof/>
      </w:rPr>
      <w:drawing>
        <wp:anchor distT="0" distB="0" distL="114300" distR="114300" simplePos="0" relativeHeight="251662335" behindDoc="1" locked="0" layoutInCell="1" allowOverlap="1" wp14:anchorId="50EFF7CA" wp14:editId="2B181375">
          <wp:simplePos x="0" y="0"/>
          <wp:positionH relativeFrom="column">
            <wp:posOffset>-441960</wp:posOffset>
          </wp:positionH>
          <wp:positionV relativeFrom="paragraph">
            <wp:posOffset>-757667</wp:posOffset>
          </wp:positionV>
          <wp:extent cx="7772169" cy="10058400"/>
          <wp:effectExtent l="0" t="0" r="0" b="0"/>
          <wp:wrapNone/>
          <wp:docPr id="133900228" name="Picture 1" descr="A picture containing screenshot,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00228" name="Picture 1" descr="A picture containing screenshot, black&#10;&#10;Description automatically generated"/>
                  <pic:cNvPicPr/>
                </pic:nvPicPr>
                <pic:blipFill>
                  <a:blip r:embed="rId1"/>
                  <a:stretch>
                    <a:fillRect/>
                  </a:stretch>
                </pic:blipFill>
                <pic:spPr>
                  <a:xfrm>
                    <a:off x="0" y="0"/>
                    <a:ext cx="7772169" cy="10058400"/>
                  </a:xfrm>
                  <a:prstGeom prst="rect">
                    <a:avLst/>
                  </a:prstGeom>
                </pic:spPr>
              </pic:pic>
            </a:graphicData>
          </a:graphic>
          <wp14:sizeRelH relativeFrom="page">
            <wp14:pctWidth>0</wp14:pctWidth>
          </wp14:sizeRelH>
          <wp14:sizeRelV relativeFrom="page">
            <wp14:pctHeight>0</wp14:pctHeight>
          </wp14:sizeRelV>
        </wp:anchor>
      </w:drawing>
    </w:r>
  </w:p>
  <w:p w14:paraId="182DDEC6" w14:textId="77777777" w:rsidR="00D13A25" w:rsidRPr="00D13A25" w:rsidRDefault="00D13A25" w:rsidP="00D13A25">
    <w:pPr>
      <w:widowControl w:val="0"/>
      <w:autoSpaceDE w:val="0"/>
      <w:autoSpaceDN w:val="0"/>
      <w:spacing w:after="0"/>
      <w:contextualSpacing/>
      <w:rPr>
        <w:rFonts w:ascii="Calibri" w:eastAsia="Franklin Gothic Book" w:hAnsi="Calibri" w:cs="Calibri"/>
        <w:b/>
        <w:bCs/>
        <w:sz w:val="28"/>
        <w:szCs w:val="28"/>
      </w:rPr>
    </w:pPr>
  </w:p>
  <w:p w14:paraId="32C818F6" w14:textId="77777777" w:rsidR="00D13A25" w:rsidRPr="00D13A25" w:rsidRDefault="00D13A25" w:rsidP="00D13A25">
    <w:pPr>
      <w:widowControl w:val="0"/>
      <w:autoSpaceDE w:val="0"/>
      <w:autoSpaceDN w:val="0"/>
      <w:spacing w:after="0"/>
      <w:contextualSpacing/>
      <w:rPr>
        <w:rFonts w:ascii="Calibri" w:eastAsia="Franklin Gothic Book" w:hAnsi="Calibri" w:cs="Calibri"/>
        <w:b/>
        <w:bCs/>
        <w:sz w:val="28"/>
        <w:szCs w:val="28"/>
      </w:rPr>
    </w:pPr>
  </w:p>
  <w:p w14:paraId="5F4088FE" w14:textId="3B195B38" w:rsidR="00D13A25" w:rsidRPr="00D13A25" w:rsidRDefault="00D13A25" w:rsidP="00D13A25">
    <w:pPr>
      <w:widowControl w:val="0"/>
      <w:autoSpaceDE w:val="0"/>
      <w:autoSpaceDN w:val="0"/>
      <w:spacing w:after="0"/>
      <w:contextualSpacing/>
      <w:rPr>
        <w:rFonts w:ascii="Calibri" w:eastAsia="Franklin Gothic Book" w:hAnsi="Calibri" w:cs="Calibri"/>
        <w:b/>
        <w:bCs/>
        <w:sz w:val="28"/>
        <w:szCs w:val="28"/>
      </w:rPr>
    </w:pPr>
    <w:r>
      <w:rPr>
        <w:rFonts w:ascii="Calibri" w:eastAsia="Franklin Gothic Book" w:hAnsi="Calibri" w:cs="Calibri"/>
        <w:b/>
        <w:bCs/>
        <w:sz w:val="28"/>
        <w:szCs w:val="28"/>
      </w:rPr>
      <w:t>Relying Investigator Guidance and Checklist</w:t>
    </w:r>
  </w:p>
  <w:p w14:paraId="061A65F7" w14:textId="5675A507" w:rsidR="00F3457B" w:rsidRPr="00D13A25" w:rsidRDefault="00D13A25" w:rsidP="00D13A25">
    <w:pPr>
      <w:widowControl w:val="0"/>
      <w:autoSpaceDE w:val="0"/>
      <w:autoSpaceDN w:val="0"/>
      <w:spacing w:after="0"/>
      <w:contextualSpacing/>
      <w:rPr>
        <w:rFonts w:ascii="Calibri" w:eastAsia="Franklin Gothic Book" w:hAnsi="Calibri" w:cs="Calibri"/>
        <w:sz w:val="24"/>
        <w:szCs w:val="24"/>
      </w:rPr>
    </w:pPr>
    <w:r w:rsidRPr="00D13A25">
      <w:rPr>
        <w:rFonts w:ascii="Calibri" w:eastAsia="Franklin Gothic Book" w:hAnsi="Calibri" w:cs="Calibri"/>
        <w:sz w:val="24"/>
        <w:szCs w:val="24"/>
      </w:rPr>
      <w:t xml:space="preserve">Template Date: </w:t>
    </w:r>
    <w:r>
      <w:rPr>
        <w:rFonts w:ascii="Calibri" w:eastAsia="Franklin Gothic Book" w:hAnsi="Calibri" w:cs="Calibri"/>
        <w:sz w:val="24"/>
        <w:szCs w:val="24"/>
      </w:rPr>
      <w:t>9/4/2024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6348" w14:textId="77777777" w:rsidR="008300C6" w:rsidRDefault="00830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1A695" w14:textId="4570796E" w:rsidR="008300C6" w:rsidRPr="00DD1EE6" w:rsidRDefault="00DD1EE6">
    <w:pPr>
      <w:pStyle w:val="Header"/>
      <w:pBdr>
        <w:bottom w:val="single" w:sz="12" w:space="1" w:color="auto"/>
      </w:pBdr>
      <w:rPr>
        <w:sz w:val="24"/>
        <w:szCs w:val="24"/>
      </w:rPr>
    </w:pPr>
    <w:r w:rsidRPr="00DD1EE6">
      <w:rPr>
        <w:sz w:val="24"/>
        <w:szCs w:val="24"/>
      </w:rPr>
      <w:t>Relying Investigator Guidance and Checklist</w:t>
    </w:r>
  </w:p>
  <w:p w14:paraId="04BDEAFB" w14:textId="77777777" w:rsidR="00DD1EE6" w:rsidRDefault="00DD1E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C9864" w14:textId="523DE9B4"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D1143"/>
    <w:multiLevelType w:val="hybridMultilevel"/>
    <w:tmpl w:val="21B80886"/>
    <w:lvl w:ilvl="0" w:tplc="DC52F938">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1"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2"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A623D8F"/>
    <w:multiLevelType w:val="hybridMultilevel"/>
    <w:tmpl w:val="AA2C0E5E"/>
    <w:lvl w:ilvl="0" w:tplc="8AF419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76B36"/>
    <w:multiLevelType w:val="hybridMultilevel"/>
    <w:tmpl w:val="8AC406D0"/>
    <w:lvl w:ilvl="0" w:tplc="8AF41936">
      <w:start w:val="1"/>
      <w:numFmt w:val="bullet"/>
      <w:lvlText w:val=""/>
      <w:lvlJc w:val="left"/>
      <w:pPr>
        <w:ind w:left="1080" w:hanging="360"/>
      </w:pPr>
      <w:rPr>
        <w:rFonts w:ascii="Symbol" w:hAnsi="Symbol" w:hint="default"/>
      </w:rPr>
    </w:lvl>
    <w:lvl w:ilvl="1" w:tplc="8AF41936">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71F7F"/>
    <w:multiLevelType w:val="hybridMultilevel"/>
    <w:tmpl w:val="F1C6D6B4"/>
    <w:lvl w:ilvl="0" w:tplc="8AF41936">
      <w:start w:val="1"/>
      <w:numFmt w:val="bullet"/>
      <w:lvlText w:val=""/>
      <w:lvlJc w:val="left"/>
      <w:pPr>
        <w:ind w:left="720" w:hanging="360"/>
      </w:pPr>
      <w:rPr>
        <w:rFonts w:ascii="Symbol" w:hAnsi="Symbol" w:hint="default"/>
      </w:rPr>
    </w:lvl>
    <w:lvl w:ilvl="1" w:tplc="8AF4193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003503">
    <w:abstractNumId w:val="5"/>
  </w:num>
  <w:num w:numId="2" w16cid:durableId="404453611">
    <w:abstractNumId w:val="21"/>
  </w:num>
  <w:num w:numId="3" w16cid:durableId="2060128683">
    <w:abstractNumId w:val="2"/>
  </w:num>
  <w:num w:numId="4" w16cid:durableId="199366731">
    <w:abstractNumId w:val="11"/>
  </w:num>
  <w:num w:numId="5" w16cid:durableId="978846969">
    <w:abstractNumId w:val="10"/>
  </w:num>
  <w:num w:numId="6" w16cid:durableId="291059105">
    <w:abstractNumId w:val="3"/>
  </w:num>
  <w:num w:numId="7" w16cid:durableId="1511484612">
    <w:abstractNumId w:val="24"/>
  </w:num>
  <w:num w:numId="8" w16cid:durableId="502471129">
    <w:abstractNumId w:val="18"/>
  </w:num>
  <w:num w:numId="9" w16cid:durableId="1994525741">
    <w:abstractNumId w:val="15"/>
  </w:num>
  <w:num w:numId="10" w16cid:durableId="1237745018">
    <w:abstractNumId w:val="19"/>
  </w:num>
  <w:num w:numId="11" w16cid:durableId="1657420133">
    <w:abstractNumId w:val="20"/>
  </w:num>
  <w:num w:numId="12" w16cid:durableId="561674562">
    <w:abstractNumId w:val="13"/>
  </w:num>
  <w:num w:numId="13" w16cid:durableId="48962784">
    <w:abstractNumId w:val="14"/>
  </w:num>
  <w:num w:numId="14" w16cid:durableId="297302633">
    <w:abstractNumId w:val="1"/>
  </w:num>
  <w:num w:numId="15" w16cid:durableId="1545168056">
    <w:abstractNumId w:val="16"/>
  </w:num>
  <w:num w:numId="16" w16cid:durableId="643462015">
    <w:abstractNumId w:val="6"/>
  </w:num>
  <w:num w:numId="17" w16cid:durableId="391932040">
    <w:abstractNumId w:val="12"/>
  </w:num>
  <w:num w:numId="18" w16cid:durableId="447625801">
    <w:abstractNumId w:val="22"/>
  </w:num>
  <w:num w:numId="19" w16cid:durableId="1490055449">
    <w:abstractNumId w:val="4"/>
  </w:num>
  <w:num w:numId="20" w16cid:durableId="1573394060">
    <w:abstractNumId w:val="7"/>
  </w:num>
  <w:num w:numId="21" w16cid:durableId="1686904900">
    <w:abstractNumId w:val="8"/>
  </w:num>
  <w:num w:numId="22" w16cid:durableId="2016298117">
    <w:abstractNumId w:val="9"/>
  </w:num>
  <w:num w:numId="23" w16cid:durableId="1017971171">
    <w:abstractNumId w:val="0"/>
    <w:lvlOverride w:ilvl="0">
      <w:startOverride w:val="1"/>
    </w:lvlOverride>
  </w:num>
  <w:num w:numId="24" w16cid:durableId="1433941402">
    <w:abstractNumId w:val="0"/>
  </w:num>
  <w:num w:numId="25" w16cid:durableId="802043576">
    <w:abstractNumId w:val="0"/>
    <w:lvlOverride w:ilvl="0">
      <w:startOverride w:val="1"/>
    </w:lvlOverride>
  </w:num>
  <w:num w:numId="26" w16cid:durableId="1907914759">
    <w:abstractNumId w:val="17"/>
  </w:num>
  <w:num w:numId="27" w16cid:durableId="1010765907">
    <w:abstractNumId w:val="23"/>
  </w:num>
  <w:num w:numId="28" w16cid:durableId="15393215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50"/>
    <w:rsid w:val="00001A65"/>
    <w:rsid w:val="00002425"/>
    <w:rsid w:val="00002471"/>
    <w:rsid w:val="00002D50"/>
    <w:rsid w:val="000036A4"/>
    <w:rsid w:val="00003B1F"/>
    <w:rsid w:val="00004087"/>
    <w:rsid w:val="00006CDB"/>
    <w:rsid w:val="0000724B"/>
    <w:rsid w:val="00010A54"/>
    <w:rsid w:val="00012097"/>
    <w:rsid w:val="0001310B"/>
    <w:rsid w:val="00014A19"/>
    <w:rsid w:val="00014ED2"/>
    <w:rsid w:val="00015DB1"/>
    <w:rsid w:val="00016F8E"/>
    <w:rsid w:val="00020BAC"/>
    <w:rsid w:val="00020F36"/>
    <w:rsid w:val="00023368"/>
    <w:rsid w:val="00023D0A"/>
    <w:rsid w:val="00025026"/>
    <w:rsid w:val="000256FC"/>
    <w:rsid w:val="00026AEA"/>
    <w:rsid w:val="00027754"/>
    <w:rsid w:val="000314E6"/>
    <w:rsid w:val="00033347"/>
    <w:rsid w:val="00034187"/>
    <w:rsid w:val="00035467"/>
    <w:rsid w:val="00036913"/>
    <w:rsid w:val="00036CE7"/>
    <w:rsid w:val="00044203"/>
    <w:rsid w:val="00050F24"/>
    <w:rsid w:val="000519DB"/>
    <w:rsid w:val="000545FF"/>
    <w:rsid w:val="00054FB6"/>
    <w:rsid w:val="000563BF"/>
    <w:rsid w:val="00057FA1"/>
    <w:rsid w:val="00060AEC"/>
    <w:rsid w:val="000615DD"/>
    <w:rsid w:val="00064E18"/>
    <w:rsid w:val="00064F56"/>
    <w:rsid w:val="0006593B"/>
    <w:rsid w:val="00067E11"/>
    <w:rsid w:val="00070CAE"/>
    <w:rsid w:val="0007162A"/>
    <w:rsid w:val="000729DF"/>
    <w:rsid w:val="00076B76"/>
    <w:rsid w:val="00080AF3"/>
    <w:rsid w:val="0008142F"/>
    <w:rsid w:val="000817D3"/>
    <w:rsid w:val="00081803"/>
    <w:rsid w:val="00082F52"/>
    <w:rsid w:val="00083FBA"/>
    <w:rsid w:val="00090A0E"/>
    <w:rsid w:val="00091314"/>
    <w:rsid w:val="00091890"/>
    <w:rsid w:val="0009475B"/>
    <w:rsid w:val="00094E96"/>
    <w:rsid w:val="000968CA"/>
    <w:rsid w:val="00097A23"/>
    <w:rsid w:val="000A0830"/>
    <w:rsid w:val="000A2DB1"/>
    <w:rsid w:val="000A36E2"/>
    <w:rsid w:val="000A4493"/>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7BB3"/>
    <w:rsid w:val="000D0F9F"/>
    <w:rsid w:val="000D7521"/>
    <w:rsid w:val="000D7F92"/>
    <w:rsid w:val="000E0682"/>
    <w:rsid w:val="000E1FA3"/>
    <w:rsid w:val="000E2226"/>
    <w:rsid w:val="000E34FE"/>
    <w:rsid w:val="000E39B4"/>
    <w:rsid w:val="000E3C4B"/>
    <w:rsid w:val="000E4061"/>
    <w:rsid w:val="000E41E9"/>
    <w:rsid w:val="000E6FD5"/>
    <w:rsid w:val="000E76B2"/>
    <w:rsid w:val="000F07E0"/>
    <w:rsid w:val="000F323B"/>
    <w:rsid w:val="000F3735"/>
    <w:rsid w:val="000F5FFA"/>
    <w:rsid w:val="001007F7"/>
    <w:rsid w:val="00104CD3"/>
    <w:rsid w:val="001050D5"/>
    <w:rsid w:val="00105339"/>
    <w:rsid w:val="0010543E"/>
    <w:rsid w:val="00106101"/>
    <w:rsid w:val="00106342"/>
    <w:rsid w:val="00107F93"/>
    <w:rsid w:val="00111A52"/>
    <w:rsid w:val="00112C78"/>
    <w:rsid w:val="00113AC2"/>
    <w:rsid w:val="001149AB"/>
    <w:rsid w:val="00114FCB"/>
    <w:rsid w:val="00117C0B"/>
    <w:rsid w:val="00117DFF"/>
    <w:rsid w:val="001200B3"/>
    <w:rsid w:val="00122176"/>
    <w:rsid w:val="0012258B"/>
    <w:rsid w:val="001225F3"/>
    <w:rsid w:val="00124AFA"/>
    <w:rsid w:val="001250A7"/>
    <w:rsid w:val="00126DA8"/>
    <w:rsid w:val="00131D31"/>
    <w:rsid w:val="00134530"/>
    <w:rsid w:val="00136BB6"/>
    <w:rsid w:val="00142093"/>
    <w:rsid w:val="00142AAF"/>
    <w:rsid w:val="001435D2"/>
    <w:rsid w:val="00143A3A"/>
    <w:rsid w:val="00145500"/>
    <w:rsid w:val="00146577"/>
    <w:rsid w:val="0014734B"/>
    <w:rsid w:val="00147409"/>
    <w:rsid w:val="00147DAF"/>
    <w:rsid w:val="001519E5"/>
    <w:rsid w:val="0015216D"/>
    <w:rsid w:val="00152553"/>
    <w:rsid w:val="001540DF"/>
    <w:rsid w:val="001560B2"/>
    <w:rsid w:val="0015759C"/>
    <w:rsid w:val="00162E29"/>
    <w:rsid w:val="00163685"/>
    <w:rsid w:val="00164833"/>
    <w:rsid w:val="001672B8"/>
    <w:rsid w:val="00167CE6"/>
    <w:rsid w:val="00171389"/>
    <w:rsid w:val="00171AAB"/>
    <w:rsid w:val="00171F4E"/>
    <w:rsid w:val="0017355B"/>
    <w:rsid w:val="0017424B"/>
    <w:rsid w:val="00176A9A"/>
    <w:rsid w:val="00177492"/>
    <w:rsid w:val="00183F1A"/>
    <w:rsid w:val="001913FC"/>
    <w:rsid w:val="00193ABB"/>
    <w:rsid w:val="00194C68"/>
    <w:rsid w:val="00195855"/>
    <w:rsid w:val="00195B82"/>
    <w:rsid w:val="001A2666"/>
    <w:rsid w:val="001A2A6C"/>
    <w:rsid w:val="001A30AE"/>
    <w:rsid w:val="001A31FA"/>
    <w:rsid w:val="001A34BD"/>
    <w:rsid w:val="001A4093"/>
    <w:rsid w:val="001A4EB3"/>
    <w:rsid w:val="001A6E7A"/>
    <w:rsid w:val="001A7395"/>
    <w:rsid w:val="001B0509"/>
    <w:rsid w:val="001B1FE8"/>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E5C60"/>
    <w:rsid w:val="001F00FA"/>
    <w:rsid w:val="001F084D"/>
    <w:rsid w:val="001F31DC"/>
    <w:rsid w:val="001F79D6"/>
    <w:rsid w:val="00202366"/>
    <w:rsid w:val="0020256B"/>
    <w:rsid w:val="00203A09"/>
    <w:rsid w:val="0020614C"/>
    <w:rsid w:val="00207F59"/>
    <w:rsid w:val="0021007C"/>
    <w:rsid w:val="00214941"/>
    <w:rsid w:val="002216F1"/>
    <w:rsid w:val="00221E02"/>
    <w:rsid w:val="0022202D"/>
    <w:rsid w:val="0022784E"/>
    <w:rsid w:val="00231091"/>
    <w:rsid w:val="002352C7"/>
    <w:rsid w:val="0023547D"/>
    <w:rsid w:val="002377E9"/>
    <w:rsid w:val="00237A43"/>
    <w:rsid w:val="00237B30"/>
    <w:rsid w:val="00243953"/>
    <w:rsid w:val="00244A35"/>
    <w:rsid w:val="00246D7C"/>
    <w:rsid w:val="00253C5F"/>
    <w:rsid w:val="00254701"/>
    <w:rsid w:val="00255ACB"/>
    <w:rsid w:val="00256027"/>
    <w:rsid w:val="0026008C"/>
    <w:rsid w:val="0026016B"/>
    <w:rsid w:val="00260BBE"/>
    <w:rsid w:val="00262797"/>
    <w:rsid w:val="00264AEE"/>
    <w:rsid w:val="00267143"/>
    <w:rsid w:val="00267A76"/>
    <w:rsid w:val="002709A8"/>
    <w:rsid w:val="00275C19"/>
    <w:rsid w:val="0027761E"/>
    <w:rsid w:val="00280291"/>
    <w:rsid w:val="002820F3"/>
    <w:rsid w:val="00283628"/>
    <w:rsid w:val="0029154E"/>
    <w:rsid w:val="00292499"/>
    <w:rsid w:val="00292BC3"/>
    <w:rsid w:val="00294A6A"/>
    <w:rsid w:val="00294D79"/>
    <w:rsid w:val="00296416"/>
    <w:rsid w:val="002974B6"/>
    <w:rsid w:val="002A021D"/>
    <w:rsid w:val="002A257E"/>
    <w:rsid w:val="002A3AFD"/>
    <w:rsid w:val="002A3B1B"/>
    <w:rsid w:val="002A4573"/>
    <w:rsid w:val="002A6253"/>
    <w:rsid w:val="002A6B8E"/>
    <w:rsid w:val="002A716E"/>
    <w:rsid w:val="002B0911"/>
    <w:rsid w:val="002B28E1"/>
    <w:rsid w:val="002B3E1C"/>
    <w:rsid w:val="002B4DA0"/>
    <w:rsid w:val="002B537C"/>
    <w:rsid w:val="002B60AD"/>
    <w:rsid w:val="002C09B6"/>
    <w:rsid w:val="002C0AD9"/>
    <w:rsid w:val="002C12E3"/>
    <w:rsid w:val="002C1A7C"/>
    <w:rsid w:val="002C2792"/>
    <w:rsid w:val="002C2D8F"/>
    <w:rsid w:val="002C3446"/>
    <w:rsid w:val="002C4689"/>
    <w:rsid w:val="002C7F81"/>
    <w:rsid w:val="002D028D"/>
    <w:rsid w:val="002D186F"/>
    <w:rsid w:val="002D5E19"/>
    <w:rsid w:val="002D624D"/>
    <w:rsid w:val="002E2EB8"/>
    <w:rsid w:val="002E490B"/>
    <w:rsid w:val="002E618E"/>
    <w:rsid w:val="002E689D"/>
    <w:rsid w:val="002E6D10"/>
    <w:rsid w:val="002E7B23"/>
    <w:rsid w:val="002F20A1"/>
    <w:rsid w:val="002F300B"/>
    <w:rsid w:val="002F5C3C"/>
    <w:rsid w:val="002F6B9C"/>
    <w:rsid w:val="0030070B"/>
    <w:rsid w:val="0030071F"/>
    <w:rsid w:val="00304E4B"/>
    <w:rsid w:val="00305AD7"/>
    <w:rsid w:val="003100D4"/>
    <w:rsid w:val="00310FA5"/>
    <w:rsid w:val="00311111"/>
    <w:rsid w:val="00315BDF"/>
    <w:rsid w:val="00316A7A"/>
    <w:rsid w:val="00322313"/>
    <w:rsid w:val="003236F4"/>
    <w:rsid w:val="003267B6"/>
    <w:rsid w:val="003321B6"/>
    <w:rsid w:val="003348EE"/>
    <w:rsid w:val="00337116"/>
    <w:rsid w:val="00337C84"/>
    <w:rsid w:val="003436CC"/>
    <w:rsid w:val="00344075"/>
    <w:rsid w:val="00347BEE"/>
    <w:rsid w:val="00351122"/>
    <w:rsid w:val="00352023"/>
    <w:rsid w:val="0035590B"/>
    <w:rsid w:val="00355DC9"/>
    <w:rsid w:val="00361057"/>
    <w:rsid w:val="0036223C"/>
    <w:rsid w:val="00363598"/>
    <w:rsid w:val="00364C8B"/>
    <w:rsid w:val="00370CBA"/>
    <w:rsid w:val="003717AF"/>
    <w:rsid w:val="00373528"/>
    <w:rsid w:val="00373BA4"/>
    <w:rsid w:val="00374B6C"/>
    <w:rsid w:val="0037538B"/>
    <w:rsid w:val="00375D3D"/>
    <w:rsid w:val="0037626B"/>
    <w:rsid w:val="003777F8"/>
    <w:rsid w:val="00380183"/>
    <w:rsid w:val="003810F4"/>
    <w:rsid w:val="00381E93"/>
    <w:rsid w:val="00382C8A"/>
    <w:rsid w:val="00382DF3"/>
    <w:rsid w:val="00382FAC"/>
    <w:rsid w:val="003850E7"/>
    <w:rsid w:val="00391E08"/>
    <w:rsid w:val="003922B1"/>
    <w:rsid w:val="00396EB4"/>
    <w:rsid w:val="00397FF7"/>
    <w:rsid w:val="003A0085"/>
    <w:rsid w:val="003A0738"/>
    <w:rsid w:val="003A1F0B"/>
    <w:rsid w:val="003A5FC6"/>
    <w:rsid w:val="003A777C"/>
    <w:rsid w:val="003B6B66"/>
    <w:rsid w:val="003B7C2D"/>
    <w:rsid w:val="003C0A97"/>
    <w:rsid w:val="003C5FD6"/>
    <w:rsid w:val="003D36FC"/>
    <w:rsid w:val="003D3AA6"/>
    <w:rsid w:val="003D475A"/>
    <w:rsid w:val="003D5CE3"/>
    <w:rsid w:val="003D603A"/>
    <w:rsid w:val="003D6819"/>
    <w:rsid w:val="003E126A"/>
    <w:rsid w:val="003E24EA"/>
    <w:rsid w:val="003E2A40"/>
    <w:rsid w:val="003E7342"/>
    <w:rsid w:val="003E78BB"/>
    <w:rsid w:val="003F0808"/>
    <w:rsid w:val="003F0EED"/>
    <w:rsid w:val="003F1921"/>
    <w:rsid w:val="003F255B"/>
    <w:rsid w:val="003F31C7"/>
    <w:rsid w:val="003F41FC"/>
    <w:rsid w:val="00402E2D"/>
    <w:rsid w:val="004114B9"/>
    <w:rsid w:val="00411684"/>
    <w:rsid w:val="00411949"/>
    <w:rsid w:val="00413F53"/>
    <w:rsid w:val="00414550"/>
    <w:rsid w:val="00414BA1"/>
    <w:rsid w:val="00415572"/>
    <w:rsid w:val="00422DCB"/>
    <w:rsid w:val="00423A7A"/>
    <w:rsid w:val="0042423C"/>
    <w:rsid w:val="00424674"/>
    <w:rsid w:val="00426AA1"/>
    <w:rsid w:val="00426AA5"/>
    <w:rsid w:val="00426D86"/>
    <w:rsid w:val="00430E1C"/>
    <w:rsid w:val="004325A0"/>
    <w:rsid w:val="00433B20"/>
    <w:rsid w:val="004343B4"/>
    <w:rsid w:val="00436676"/>
    <w:rsid w:val="00440B2D"/>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7D29"/>
    <w:rsid w:val="00460590"/>
    <w:rsid w:val="00461200"/>
    <w:rsid w:val="00461F1E"/>
    <w:rsid w:val="00461F4E"/>
    <w:rsid w:val="004638AD"/>
    <w:rsid w:val="00464A82"/>
    <w:rsid w:val="00465B90"/>
    <w:rsid w:val="004704CB"/>
    <w:rsid w:val="00470B66"/>
    <w:rsid w:val="00470DFD"/>
    <w:rsid w:val="004718C4"/>
    <w:rsid w:val="0047305D"/>
    <w:rsid w:val="004733CE"/>
    <w:rsid w:val="004749CD"/>
    <w:rsid w:val="004772CF"/>
    <w:rsid w:val="004801BF"/>
    <w:rsid w:val="004811A1"/>
    <w:rsid w:val="00483A6A"/>
    <w:rsid w:val="00486619"/>
    <w:rsid w:val="0049203E"/>
    <w:rsid w:val="00494364"/>
    <w:rsid w:val="00495589"/>
    <w:rsid w:val="004A19F5"/>
    <w:rsid w:val="004A2487"/>
    <w:rsid w:val="004A2C80"/>
    <w:rsid w:val="004A33CF"/>
    <w:rsid w:val="004A475A"/>
    <w:rsid w:val="004A4AF9"/>
    <w:rsid w:val="004A4E90"/>
    <w:rsid w:val="004A50C1"/>
    <w:rsid w:val="004A7289"/>
    <w:rsid w:val="004A7360"/>
    <w:rsid w:val="004B28FD"/>
    <w:rsid w:val="004B3A7B"/>
    <w:rsid w:val="004B3E84"/>
    <w:rsid w:val="004B3EE4"/>
    <w:rsid w:val="004B7A2A"/>
    <w:rsid w:val="004B7AC9"/>
    <w:rsid w:val="004B7E37"/>
    <w:rsid w:val="004C2539"/>
    <w:rsid w:val="004C54EA"/>
    <w:rsid w:val="004C702F"/>
    <w:rsid w:val="004C7432"/>
    <w:rsid w:val="004C7B1E"/>
    <w:rsid w:val="004D3F84"/>
    <w:rsid w:val="004D5996"/>
    <w:rsid w:val="004D6EDE"/>
    <w:rsid w:val="004D7257"/>
    <w:rsid w:val="004E1752"/>
    <w:rsid w:val="004E2638"/>
    <w:rsid w:val="004E5AC1"/>
    <w:rsid w:val="004E6363"/>
    <w:rsid w:val="004E6AF6"/>
    <w:rsid w:val="004F0772"/>
    <w:rsid w:val="004F21FD"/>
    <w:rsid w:val="005015B9"/>
    <w:rsid w:val="00502D58"/>
    <w:rsid w:val="00504D48"/>
    <w:rsid w:val="00507796"/>
    <w:rsid w:val="005120E0"/>
    <w:rsid w:val="00514793"/>
    <w:rsid w:val="00514D53"/>
    <w:rsid w:val="00515295"/>
    <w:rsid w:val="00516BFE"/>
    <w:rsid w:val="0051731C"/>
    <w:rsid w:val="00521D5D"/>
    <w:rsid w:val="005252B5"/>
    <w:rsid w:val="00525C8B"/>
    <w:rsid w:val="00527E2B"/>
    <w:rsid w:val="0053107B"/>
    <w:rsid w:val="00531E4C"/>
    <w:rsid w:val="00531EF0"/>
    <w:rsid w:val="00532469"/>
    <w:rsid w:val="00532B44"/>
    <w:rsid w:val="00536BF9"/>
    <w:rsid w:val="00537A98"/>
    <w:rsid w:val="00540521"/>
    <w:rsid w:val="0054074D"/>
    <w:rsid w:val="005465F4"/>
    <w:rsid w:val="00547AC2"/>
    <w:rsid w:val="00547D34"/>
    <w:rsid w:val="00554BA8"/>
    <w:rsid w:val="00555417"/>
    <w:rsid w:val="005554B3"/>
    <w:rsid w:val="005605F2"/>
    <w:rsid w:val="00560A51"/>
    <w:rsid w:val="005628AB"/>
    <w:rsid w:val="0056349F"/>
    <w:rsid w:val="00563819"/>
    <w:rsid w:val="0056424D"/>
    <w:rsid w:val="005647E5"/>
    <w:rsid w:val="00564AFE"/>
    <w:rsid w:val="005666FC"/>
    <w:rsid w:val="00570D15"/>
    <w:rsid w:val="005726AA"/>
    <w:rsid w:val="0057321D"/>
    <w:rsid w:val="005755DB"/>
    <w:rsid w:val="00577F9C"/>
    <w:rsid w:val="005808A8"/>
    <w:rsid w:val="005827C6"/>
    <w:rsid w:val="00583345"/>
    <w:rsid w:val="00583D78"/>
    <w:rsid w:val="005841C0"/>
    <w:rsid w:val="00584620"/>
    <w:rsid w:val="00585DBA"/>
    <w:rsid w:val="005865F3"/>
    <w:rsid w:val="00586E6C"/>
    <w:rsid w:val="00590F84"/>
    <w:rsid w:val="0059114F"/>
    <w:rsid w:val="0059175B"/>
    <w:rsid w:val="0059323D"/>
    <w:rsid w:val="00594126"/>
    <w:rsid w:val="00594307"/>
    <w:rsid w:val="00596D11"/>
    <w:rsid w:val="005A029C"/>
    <w:rsid w:val="005A044E"/>
    <w:rsid w:val="005A436F"/>
    <w:rsid w:val="005A5782"/>
    <w:rsid w:val="005A6348"/>
    <w:rsid w:val="005B233D"/>
    <w:rsid w:val="005B2693"/>
    <w:rsid w:val="005B26E3"/>
    <w:rsid w:val="005B2766"/>
    <w:rsid w:val="005B2B46"/>
    <w:rsid w:val="005B6D0B"/>
    <w:rsid w:val="005B6D27"/>
    <w:rsid w:val="005C0132"/>
    <w:rsid w:val="005C1F22"/>
    <w:rsid w:val="005C398F"/>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F0122"/>
    <w:rsid w:val="005F209E"/>
    <w:rsid w:val="005F4673"/>
    <w:rsid w:val="005F5668"/>
    <w:rsid w:val="005F5B81"/>
    <w:rsid w:val="005F5D21"/>
    <w:rsid w:val="005F64B7"/>
    <w:rsid w:val="00602BA6"/>
    <w:rsid w:val="00602C88"/>
    <w:rsid w:val="00602EBD"/>
    <w:rsid w:val="00603DD0"/>
    <w:rsid w:val="006045AD"/>
    <w:rsid w:val="00604E3B"/>
    <w:rsid w:val="00605D08"/>
    <w:rsid w:val="00607D66"/>
    <w:rsid w:val="006115FC"/>
    <w:rsid w:val="0061289D"/>
    <w:rsid w:val="00613B7E"/>
    <w:rsid w:val="006143E2"/>
    <w:rsid w:val="0062041B"/>
    <w:rsid w:val="00622112"/>
    <w:rsid w:val="00623107"/>
    <w:rsid w:val="00623DA8"/>
    <w:rsid w:val="00624608"/>
    <w:rsid w:val="00626D91"/>
    <w:rsid w:val="00627C25"/>
    <w:rsid w:val="00630056"/>
    <w:rsid w:val="0063155F"/>
    <w:rsid w:val="0063292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91172"/>
    <w:rsid w:val="00692294"/>
    <w:rsid w:val="006953DC"/>
    <w:rsid w:val="00695966"/>
    <w:rsid w:val="0069761F"/>
    <w:rsid w:val="006A1D83"/>
    <w:rsid w:val="006A29E3"/>
    <w:rsid w:val="006A4359"/>
    <w:rsid w:val="006A4601"/>
    <w:rsid w:val="006A7BF4"/>
    <w:rsid w:val="006B30A5"/>
    <w:rsid w:val="006C0DE1"/>
    <w:rsid w:val="006D0843"/>
    <w:rsid w:val="006D1E04"/>
    <w:rsid w:val="006D34C3"/>
    <w:rsid w:val="006D4A50"/>
    <w:rsid w:val="006D4D38"/>
    <w:rsid w:val="006D513F"/>
    <w:rsid w:val="006D6D1C"/>
    <w:rsid w:val="006D7594"/>
    <w:rsid w:val="006E0269"/>
    <w:rsid w:val="006E04C7"/>
    <w:rsid w:val="006E2F40"/>
    <w:rsid w:val="006E3EE3"/>
    <w:rsid w:val="006E45BA"/>
    <w:rsid w:val="006E4D09"/>
    <w:rsid w:val="006E4DF4"/>
    <w:rsid w:val="006E5A11"/>
    <w:rsid w:val="006E72D7"/>
    <w:rsid w:val="006E7B97"/>
    <w:rsid w:val="006F0CA1"/>
    <w:rsid w:val="006F246D"/>
    <w:rsid w:val="006F265B"/>
    <w:rsid w:val="006F5D2E"/>
    <w:rsid w:val="00700748"/>
    <w:rsid w:val="00702FFD"/>
    <w:rsid w:val="007071EC"/>
    <w:rsid w:val="00707CCE"/>
    <w:rsid w:val="00712734"/>
    <w:rsid w:val="00714CE0"/>
    <w:rsid w:val="007155D8"/>
    <w:rsid w:val="007163F5"/>
    <w:rsid w:val="00720BE1"/>
    <w:rsid w:val="00721375"/>
    <w:rsid w:val="00725B87"/>
    <w:rsid w:val="007310B6"/>
    <w:rsid w:val="00731EF6"/>
    <w:rsid w:val="00732331"/>
    <w:rsid w:val="00732D43"/>
    <w:rsid w:val="00733D01"/>
    <w:rsid w:val="007354A7"/>
    <w:rsid w:val="00735E83"/>
    <w:rsid w:val="00741EBC"/>
    <w:rsid w:val="0074215C"/>
    <w:rsid w:val="007446B6"/>
    <w:rsid w:val="00744DEF"/>
    <w:rsid w:val="00745899"/>
    <w:rsid w:val="007458F0"/>
    <w:rsid w:val="00746086"/>
    <w:rsid w:val="00746A23"/>
    <w:rsid w:val="00751EC4"/>
    <w:rsid w:val="00752D49"/>
    <w:rsid w:val="007535BA"/>
    <w:rsid w:val="00754132"/>
    <w:rsid w:val="00754517"/>
    <w:rsid w:val="00754796"/>
    <w:rsid w:val="00757CDF"/>
    <w:rsid w:val="00761C5D"/>
    <w:rsid w:val="007647D5"/>
    <w:rsid w:val="00764B4D"/>
    <w:rsid w:val="007666CD"/>
    <w:rsid w:val="0076733A"/>
    <w:rsid w:val="00770101"/>
    <w:rsid w:val="00771C67"/>
    <w:rsid w:val="007720E5"/>
    <w:rsid w:val="00772CF2"/>
    <w:rsid w:val="00773D92"/>
    <w:rsid w:val="00776608"/>
    <w:rsid w:val="007812F2"/>
    <w:rsid w:val="0078183C"/>
    <w:rsid w:val="00784849"/>
    <w:rsid w:val="00786F90"/>
    <w:rsid w:val="0078705C"/>
    <w:rsid w:val="00787EAC"/>
    <w:rsid w:val="00794461"/>
    <w:rsid w:val="007953D6"/>
    <w:rsid w:val="00795B3C"/>
    <w:rsid w:val="007967F8"/>
    <w:rsid w:val="00796F63"/>
    <w:rsid w:val="00797C4A"/>
    <w:rsid w:val="007A081E"/>
    <w:rsid w:val="007A4713"/>
    <w:rsid w:val="007A5D43"/>
    <w:rsid w:val="007B3D54"/>
    <w:rsid w:val="007B4F03"/>
    <w:rsid w:val="007B5599"/>
    <w:rsid w:val="007C1207"/>
    <w:rsid w:val="007C31F3"/>
    <w:rsid w:val="007C46C6"/>
    <w:rsid w:val="007C54AD"/>
    <w:rsid w:val="007C58AF"/>
    <w:rsid w:val="007C7E43"/>
    <w:rsid w:val="007D3FA5"/>
    <w:rsid w:val="007D6CEC"/>
    <w:rsid w:val="007E0A99"/>
    <w:rsid w:val="007E380B"/>
    <w:rsid w:val="007E398D"/>
    <w:rsid w:val="007E5D04"/>
    <w:rsid w:val="007E6CA7"/>
    <w:rsid w:val="007E6D47"/>
    <w:rsid w:val="007F0EED"/>
    <w:rsid w:val="007F132C"/>
    <w:rsid w:val="007F18BC"/>
    <w:rsid w:val="007F3A4B"/>
    <w:rsid w:val="007F7643"/>
    <w:rsid w:val="00801478"/>
    <w:rsid w:val="008026EA"/>
    <w:rsid w:val="0080341E"/>
    <w:rsid w:val="00805790"/>
    <w:rsid w:val="00805A56"/>
    <w:rsid w:val="008073D1"/>
    <w:rsid w:val="0081075C"/>
    <w:rsid w:val="00811F0B"/>
    <w:rsid w:val="0081225F"/>
    <w:rsid w:val="008137E8"/>
    <w:rsid w:val="00814407"/>
    <w:rsid w:val="0081458D"/>
    <w:rsid w:val="00814AE5"/>
    <w:rsid w:val="00814FAA"/>
    <w:rsid w:val="008178F9"/>
    <w:rsid w:val="008214B8"/>
    <w:rsid w:val="008300C6"/>
    <w:rsid w:val="00830763"/>
    <w:rsid w:val="008308F3"/>
    <w:rsid w:val="0083251D"/>
    <w:rsid w:val="00832B24"/>
    <w:rsid w:val="00834628"/>
    <w:rsid w:val="00837638"/>
    <w:rsid w:val="00841CA2"/>
    <w:rsid w:val="00843046"/>
    <w:rsid w:val="0084554A"/>
    <w:rsid w:val="00850A20"/>
    <w:rsid w:val="00851261"/>
    <w:rsid w:val="00855CCE"/>
    <w:rsid w:val="008601F7"/>
    <w:rsid w:val="008608F6"/>
    <w:rsid w:val="00860F30"/>
    <w:rsid w:val="00862C1D"/>
    <w:rsid w:val="008640C8"/>
    <w:rsid w:val="00865284"/>
    <w:rsid w:val="00865ABE"/>
    <w:rsid w:val="00866354"/>
    <w:rsid w:val="0086639B"/>
    <w:rsid w:val="00870171"/>
    <w:rsid w:val="00874864"/>
    <w:rsid w:val="00874B81"/>
    <w:rsid w:val="00875B92"/>
    <w:rsid w:val="0088145A"/>
    <w:rsid w:val="00883488"/>
    <w:rsid w:val="00884662"/>
    <w:rsid w:val="0088568B"/>
    <w:rsid w:val="00886760"/>
    <w:rsid w:val="00887018"/>
    <w:rsid w:val="0088706F"/>
    <w:rsid w:val="00890CE8"/>
    <w:rsid w:val="00891654"/>
    <w:rsid w:val="00895728"/>
    <w:rsid w:val="00896561"/>
    <w:rsid w:val="008965B2"/>
    <w:rsid w:val="00896F50"/>
    <w:rsid w:val="0089739D"/>
    <w:rsid w:val="008A15A5"/>
    <w:rsid w:val="008A3257"/>
    <w:rsid w:val="008A348D"/>
    <w:rsid w:val="008A3EDE"/>
    <w:rsid w:val="008A4B56"/>
    <w:rsid w:val="008A7E10"/>
    <w:rsid w:val="008A7E96"/>
    <w:rsid w:val="008B0241"/>
    <w:rsid w:val="008B0403"/>
    <w:rsid w:val="008B0917"/>
    <w:rsid w:val="008B2A09"/>
    <w:rsid w:val="008B34CA"/>
    <w:rsid w:val="008B4453"/>
    <w:rsid w:val="008C0C7E"/>
    <w:rsid w:val="008C31CB"/>
    <w:rsid w:val="008C52E6"/>
    <w:rsid w:val="008C5949"/>
    <w:rsid w:val="008C6DE1"/>
    <w:rsid w:val="008C77C9"/>
    <w:rsid w:val="008C7FCD"/>
    <w:rsid w:val="008D018F"/>
    <w:rsid w:val="008D18E6"/>
    <w:rsid w:val="008D26D4"/>
    <w:rsid w:val="008D4612"/>
    <w:rsid w:val="008D47D5"/>
    <w:rsid w:val="008D5460"/>
    <w:rsid w:val="008D63BD"/>
    <w:rsid w:val="008D7310"/>
    <w:rsid w:val="008E0022"/>
    <w:rsid w:val="008E7767"/>
    <w:rsid w:val="008E7ABA"/>
    <w:rsid w:val="008F4A46"/>
    <w:rsid w:val="008F5C0F"/>
    <w:rsid w:val="008F5F7D"/>
    <w:rsid w:val="008F6401"/>
    <w:rsid w:val="008F6CF4"/>
    <w:rsid w:val="00900895"/>
    <w:rsid w:val="00900E70"/>
    <w:rsid w:val="00902CBE"/>
    <w:rsid w:val="009068C8"/>
    <w:rsid w:val="00907CB5"/>
    <w:rsid w:val="00907CD2"/>
    <w:rsid w:val="0091011A"/>
    <w:rsid w:val="00910ACC"/>
    <w:rsid w:val="00910CC0"/>
    <w:rsid w:val="00913CF8"/>
    <w:rsid w:val="00914AF1"/>
    <w:rsid w:val="009175EB"/>
    <w:rsid w:val="00917C38"/>
    <w:rsid w:val="0092137B"/>
    <w:rsid w:val="00921380"/>
    <w:rsid w:val="0092435E"/>
    <w:rsid w:val="00926B31"/>
    <w:rsid w:val="0092777F"/>
    <w:rsid w:val="00932CDB"/>
    <w:rsid w:val="00934117"/>
    <w:rsid w:val="009348DA"/>
    <w:rsid w:val="00936B3F"/>
    <w:rsid w:val="00936B4E"/>
    <w:rsid w:val="00943093"/>
    <w:rsid w:val="009436D4"/>
    <w:rsid w:val="00946F92"/>
    <w:rsid w:val="00952A05"/>
    <w:rsid w:val="00952DCB"/>
    <w:rsid w:val="00953FC6"/>
    <w:rsid w:val="00955488"/>
    <w:rsid w:val="0095572A"/>
    <w:rsid w:val="00955B6D"/>
    <w:rsid w:val="00956061"/>
    <w:rsid w:val="00961353"/>
    <w:rsid w:val="00964C96"/>
    <w:rsid w:val="009652A6"/>
    <w:rsid w:val="009665F2"/>
    <w:rsid w:val="0097033B"/>
    <w:rsid w:val="009777A7"/>
    <w:rsid w:val="0098099B"/>
    <w:rsid w:val="00981A36"/>
    <w:rsid w:val="0099288E"/>
    <w:rsid w:val="00994C91"/>
    <w:rsid w:val="009951D8"/>
    <w:rsid w:val="00996206"/>
    <w:rsid w:val="009A1DC8"/>
    <w:rsid w:val="009A27EB"/>
    <w:rsid w:val="009A301D"/>
    <w:rsid w:val="009A64B9"/>
    <w:rsid w:val="009B0D54"/>
    <w:rsid w:val="009B205E"/>
    <w:rsid w:val="009B3828"/>
    <w:rsid w:val="009C3B23"/>
    <w:rsid w:val="009C4330"/>
    <w:rsid w:val="009D2F27"/>
    <w:rsid w:val="009D3164"/>
    <w:rsid w:val="009D64F1"/>
    <w:rsid w:val="009D7271"/>
    <w:rsid w:val="009D73B1"/>
    <w:rsid w:val="009D74EF"/>
    <w:rsid w:val="009E04DE"/>
    <w:rsid w:val="009E0B95"/>
    <w:rsid w:val="009E2691"/>
    <w:rsid w:val="009E4750"/>
    <w:rsid w:val="009E4D40"/>
    <w:rsid w:val="009E5338"/>
    <w:rsid w:val="009F0477"/>
    <w:rsid w:val="009F069E"/>
    <w:rsid w:val="009F0ACF"/>
    <w:rsid w:val="009F115B"/>
    <w:rsid w:val="009F1267"/>
    <w:rsid w:val="009F25C0"/>
    <w:rsid w:val="009F3A25"/>
    <w:rsid w:val="009F5497"/>
    <w:rsid w:val="009F5DBF"/>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3919"/>
    <w:rsid w:val="00A33952"/>
    <w:rsid w:val="00A3399C"/>
    <w:rsid w:val="00A34FB5"/>
    <w:rsid w:val="00A357D9"/>
    <w:rsid w:val="00A37888"/>
    <w:rsid w:val="00A4420C"/>
    <w:rsid w:val="00A44B4E"/>
    <w:rsid w:val="00A47600"/>
    <w:rsid w:val="00A51ABA"/>
    <w:rsid w:val="00A53DB9"/>
    <w:rsid w:val="00A54228"/>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4A04"/>
    <w:rsid w:val="00A771FE"/>
    <w:rsid w:val="00A80D1B"/>
    <w:rsid w:val="00A813FD"/>
    <w:rsid w:val="00A835F3"/>
    <w:rsid w:val="00A84BD2"/>
    <w:rsid w:val="00A86E78"/>
    <w:rsid w:val="00A86EEB"/>
    <w:rsid w:val="00A92A9F"/>
    <w:rsid w:val="00A94B98"/>
    <w:rsid w:val="00A96975"/>
    <w:rsid w:val="00A9769F"/>
    <w:rsid w:val="00AA1B86"/>
    <w:rsid w:val="00AA2643"/>
    <w:rsid w:val="00AA3CE3"/>
    <w:rsid w:val="00AA4EB0"/>
    <w:rsid w:val="00AA57CE"/>
    <w:rsid w:val="00AA733F"/>
    <w:rsid w:val="00AA781C"/>
    <w:rsid w:val="00AB0750"/>
    <w:rsid w:val="00AB15B3"/>
    <w:rsid w:val="00AB16AA"/>
    <w:rsid w:val="00AB6298"/>
    <w:rsid w:val="00AB77DE"/>
    <w:rsid w:val="00AC26F8"/>
    <w:rsid w:val="00AC3064"/>
    <w:rsid w:val="00AC32A3"/>
    <w:rsid w:val="00AC41C3"/>
    <w:rsid w:val="00AC5427"/>
    <w:rsid w:val="00AC5C95"/>
    <w:rsid w:val="00AC60ED"/>
    <w:rsid w:val="00AC75AF"/>
    <w:rsid w:val="00AC7792"/>
    <w:rsid w:val="00AD6E11"/>
    <w:rsid w:val="00AD7063"/>
    <w:rsid w:val="00AD77EA"/>
    <w:rsid w:val="00AD7ABD"/>
    <w:rsid w:val="00AE00D2"/>
    <w:rsid w:val="00AE32B7"/>
    <w:rsid w:val="00AE46CA"/>
    <w:rsid w:val="00AE5624"/>
    <w:rsid w:val="00AE7969"/>
    <w:rsid w:val="00AE7E8C"/>
    <w:rsid w:val="00AF1B16"/>
    <w:rsid w:val="00AF3F81"/>
    <w:rsid w:val="00AF4D0D"/>
    <w:rsid w:val="00B0048C"/>
    <w:rsid w:val="00B027A2"/>
    <w:rsid w:val="00B05364"/>
    <w:rsid w:val="00B07565"/>
    <w:rsid w:val="00B10561"/>
    <w:rsid w:val="00B10BC1"/>
    <w:rsid w:val="00B14A5C"/>
    <w:rsid w:val="00B14B22"/>
    <w:rsid w:val="00B170C7"/>
    <w:rsid w:val="00B17944"/>
    <w:rsid w:val="00B22323"/>
    <w:rsid w:val="00B24246"/>
    <w:rsid w:val="00B24603"/>
    <w:rsid w:val="00B255E8"/>
    <w:rsid w:val="00B26536"/>
    <w:rsid w:val="00B27E81"/>
    <w:rsid w:val="00B30A24"/>
    <w:rsid w:val="00B3115E"/>
    <w:rsid w:val="00B31C26"/>
    <w:rsid w:val="00B3217A"/>
    <w:rsid w:val="00B33547"/>
    <w:rsid w:val="00B336EF"/>
    <w:rsid w:val="00B34BA4"/>
    <w:rsid w:val="00B34E03"/>
    <w:rsid w:val="00B34F5D"/>
    <w:rsid w:val="00B37928"/>
    <w:rsid w:val="00B37FD8"/>
    <w:rsid w:val="00B42C3E"/>
    <w:rsid w:val="00B42CCB"/>
    <w:rsid w:val="00B42EEE"/>
    <w:rsid w:val="00B4522C"/>
    <w:rsid w:val="00B46D5D"/>
    <w:rsid w:val="00B47CE1"/>
    <w:rsid w:val="00B50235"/>
    <w:rsid w:val="00B50587"/>
    <w:rsid w:val="00B52274"/>
    <w:rsid w:val="00B533A1"/>
    <w:rsid w:val="00B53D07"/>
    <w:rsid w:val="00B55B6C"/>
    <w:rsid w:val="00B562ED"/>
    <w:rsid w:val="00B57D86"/>
    <w:rsid w:val="00B617ED"/>
    <w:rsid w:val="00B62231"/>
    <w:rsid w:val="00B62444"/>
    <w:rsid w:val="00B628F8"/>
    <w:rsid w:val="00B62EB7"/>
    <w:rsid w:val="00B6391D"/>
    <w:rsid w:val="00B63FC6"/>
    <w:rsid w:val="00B6720F"/>
    <w:rsid w:val="00B741A5"/>
    <w:rsid w:val="00B74686"/>
    <w:rsid w:val="00B75AE5"/>
    <w:rsid w:val="00B81AFE"/>
    <w:rsid w:val="00B84327"/>
    <w:rsid w:val="00B849FF"/>
    <w:rsid w:val="00B84A79"/>
    <w:rsid w:val="00B90089"/>
    <w:rsid w:val="00B918D6"/>
    <w:rsid w:val="00B9218A"/>
    <w:rsid w:val="00B92CDE"/>
    <w:rsid w:val="00B930F6"/>
    <w:rsid w:val="00B943C7"/>
    <w:rsid w:val="00BA1AE6"/>
    <w:rsid w:val="00BA5CD5"/>
    <w:rsid w:val="00BA7766"/>
    <w:rsid w:val="00BA7BFC"/>
    <w:rsid w:val="00BB095D"/>
    <w:rsid w:val="00BB0BB8"/>
    <w:rsid w:val="00BB0EE2"/>
    <w:rsid w:val="00BB11F5"/>
    <w:rsid w:val="00BB61C6"/>
    <w:rsid w:val="00BB6796"/>
    <w:rsid w:val="00BC0129"/>
    <w:rsid w:val="00BC1A9F"/>
    <w:rsid w:val="00BC2CBD"/>
    <w:rsid w:val="00BC351F"/>
    <w:rsid w:val="00BC4A6A"/>
    <w:rsid w:val="00BC62EF"/>
    <w:rsid w:val="00BC73EF"/>
    <w:rsid w:val="00BC7C70"/>
    <w:rsid w:val="00BD10B7"/>
    <w:rsid w:val="00BD1F86"/>
    <w:rsid w:val="00BD5706"/>
    <w:rsid w:val="00BD68A5"/>
    <w:rsid w:val="00BD71D6"/>
    <w:rsid w:val="00BD7632"/>
    <w:rsid w:val="00BD7633"/>
    <w:rsid w:val="00BE1911"/>
    <w:rsid w:val="00BE2015"/>
    <w:rsid w:val="00BE617F"/>
    <w:rsid w:val="00BE7FB6"/>
    <w:rsid w:val="00BF322D"/>
    <w:rsid w:val="00BF3F88"/>
    <w:rsid w:val="00BF453E"/>
    <w:rsid w:val="00BF5F4B"/>
    <w:rsid w:val="00C025DD"/>
    <w:rsid w:val="00C031AF"/>
    <w:rsid w:val="00C03602"/>
    <w:rsid w:val="00C04587"/>
    <w:rsid w:val="00C04E42"/>
    <w:rsid w:val="00C058A2"/>
    <w:rsid w:val="00C06701"/>
    <w:rsid w:val="00C073AE"/>
    <w:rsid w:val="00C107BF"/>
    <w:rsid w:val="00C1557E"/>
    <w:rsid w:val="00C16870"/>
    <w:rsid w:val="00C200AB"/>
    <w:rsid w:val="00C21D5A"/>
    <w:rsid w:val="00C301C0"/>
    <w:rsid w:val="00C33016"/>
    <w:rsid w:val="00C337AE"/>
    <w:rsid w:val="00C3421E"/>
    <w:rsid w:val="00C34F1F"/>
    <w:rsid w:val="00C36931"/>
    <w:rsid w:val="00C404E3"/>
    <w:rsid w:val="00C40D54"/>
    <w:rsid w:val="00C448F3"/>
    <w:rsid w:val="00C4544D"/>
    <w:rsid w:val="00C460BA"/>
    <w:rsid w:val="00C46B9B"/>
    <w:rsid w:val="00C47152"/>
    <w:rsid w:val="00C47DC9"/>
    <w:rsid w:val="00C50754"/>
    <w:rsid w:val="00C51180"/>
    <w:rsid w:val="00C51EAE"/>
    <w:rsid w:val="00C52A03"/>
    <w:rsid w:val="00C52DC1"/>
    <w:rsid w:val="00C5523A"/>
    <w:rsid w:val="00C57E86"/>
    <w:rsid w:val="00C6203C"/>
    <w:rsid w:val="00C63944"/>
    <w:rsid w:val="00C67F88"/>
    <w:rsid w:val="00C70745"/>
    <w:rsid w:val="00C72855"/>
    <w:rsid w:val="00C72DE6"/>
    <w:rsid w:val="00C74F28"/>
    <w:rsid w:val="00C75457"/>
    <w:rsid w:val="00C75BFF"/>
    <w:rsid w:val="00C77E4A"/>
    <w:rsid w:val="00C8131E"/>
    <w:rsid w:val="00C84BDC"/>
    <w:rsid w:val="00C84C14"/>
    <w:rsid w:val="00C8587D"/>
    <w:rsid w:val="00C8643C"/>
    <w:rsid w:val="00C86987"/>
    <w:rsid w:val="00C90959"/>
    <w:rsid w:val="00C90DED"/>
    <w:rsid w:val="00C91A2E"/>
    <w:rsid w:val="00C924DA"/>
    <w:rsid w:val="00C9265C"/>
    <w:rsid w:val="00C92EA3"/>
    <w:rsid w:val="00C933F8"/>
    <w:rsid w:val="00C9510A"/>
    <w:rsid w:val="00C96CD1"/>
    <w:rsid w:val="00CA421A"/>
    <w:rsid w:val="00CA5747"/>
    <w:rsid w:val="00CA678F"/>
    <w:rsid w:val="00CA7B58"/>
    <w:rsid w:val="00CB0FB1"/>
    <w:rsid w:val="00CB23D8"/>
    <w:rsid w:val="00CB4034"/>
    <w:rsid w:val="00CB53F4"/>
    <w:rsid w:val="00CB61CA"/>
    <w:rsid w:val="00CB63E2"/>
    <w:rsid w:val="00CC0062"/>
    <w:rsid w:val="00CC068F"/>
    <w:rsid w:val="00CC10C4"/>
    <w:rsid w:val="00CC1E63"/>
    <w:rsid w:val="00CD1244"/>
    <w:rsid w:val="00CD225B"/>
    <w:rsid w:val="00CD4048"/>
    <w:rsid w:val="00CD5288"/>
    <w:rsid w:val="00CD568A"/>
    <w:rsid w:val="00CD6B01"/>
    <w:rsid w:val="00CE0203"/>
    <w:rsid w:val="00CE3854"/>
    <w:rsid w:val="00CE3D2E"/>
    <w:rsid w:val="00CE3FD0"/>
    <w:rsid w:val="00CE432A"/>
    <w:rsid w:val="00CE453E"/>
    <w:rsid w:val="00CE547E"/>
    <w:rsid w:val="00CE5588"/>
    <w:rsid w:val="00CE6DA5"/>
    <w:rsid w:val="00CE7A4B"/>
    <w:rsid w:val="00CF08FA"/>
    <w:rsid w:val="00CF1175"/>
    <w:rsid w:val="00CF1477"/>
    <w:rsid w:val="00CF3295"/>
    <w:rsid w:val="00CF41B9"/>
    <w:rsid w:val="00CF5065"/>
    <w:rsid w:val="00D00B02"/>
    <w:rsid w:val="00D0128A"/>
    <w:rsid w:val="00D02367"/>
    <w:rsid w:val="00D02429"/>
    <w:rsid w:val="00D02772"/>
    <w:rsid w:val="00D02824"/>
    <w:rsid w:val="00D0359D"/>
    <w:rsid w:val="00D05EA5"/>
    <w:rsid w:val="00D10121"/>
    <w:rsid w:val="00D12B54"/>
    <w:rsid w:val="00D13317"/>
    <w:rsid w:val="00D13A25"/>
    <w:rsid w:val="00D13EE5"/>
    <w:rsid w:val="00D14F6B"/>
    <w:rsid w:val="00D171AF"/>
    <w:rsid w:val="00D176B8"/>
    <w:rsid w:val="00D23321"/>
    <w:rsid w:val="00D23D47"/>
    <w:rsid w:val="00D273E5"/>
    <w:rsid w:val="00D276BA"/>
    <w:rsid w:val="00D3182F"/>
    <w:rsid w:val="00D31EE7"/>
    <w:rsid w:val="00D32962"/>
    <w:rsid w:val="00D32E78"/>
    <w:rsid w:val="00D33547"/>
    <w:rsid w:val="00D3366E"/>
    <w:rsid w:val="00D34053"/>
    <w:rsid w:val="00D37D6A"/>
    <w:rsid w:val="00D4296F"/>
    <w:rsid w:val="00D47028"/>
    <w:rsid w:val="00D476C0"/>
    <w:rsid w:val="00D504B6"/>
    <w:rsid w:val="00D532A2"/>
    <w:rsid w:val="00D53644"/>
    <w:rsid w:val="00D538EE"/>
    <w:rsid w:val="00D56601"/>
    <w:rsid w:val="00D56604"/>
    <w:rsid w:val="00D57453"/>
    <w:rsid w:val="00D60D94"/>
    <w:rsid w:val="00D62E46"/>
    <w:rsid w:val="00D644BD"/>
    <w:rsid w:val="00D7217B"/>
    <w:rsid w:val="00D75637"/>
    <w:rsid w:val="00D769F3"/>
    <w:rsid w:val="00D80CE2"/>
    <w:rsid w:val="00D82325"/>
    <w:rsid w:val="00D827E0"/>
    <w:rsid w:val="00D83843"/>
    <w:rsid w:val="00D84093"/>
    <w:rsid w:val="00D84814"/>
    <w:rsid w:val="00D86A03"/>
    <w:rsid w:val="00D87ADA"/>
    <w:rsid w:val="00D936BA"/>
    <w:rsid w:val="00D94F9C"/>
    <w:rsid w:val="00D95535"/>
    <w:rsid w:val="00D96DD2"/>
    <w:rsid w:val="00DA0889"/>
    <w:rsid w:val="00DB1FDF"/>
    <w:rsid w:val="00DB23A2"/>
    <w:rsid w:val="00DB3BB1"/>
    <w:rsid w:val="00DB4A29"/>
    <w:rsid w:val="00DC12CC"/>
    <w:rsid w:val="00DC372A"/>
    <w:rsid w:val="00DC6956"/>
    <w:rsid w:val="00DD0302"/>
    <w:rsid w:val="00DD13EE"/>
    <w:rsid w:val="00DD1EE6"/>
    <w:rsid w:val="00DD2B06"/>
    <w:rsid w:val="00DD3D80"/>
    <w:rsid w:val="00DD54A6"/>
    <w:rsid w:val="00DD64C9"/>
    <w:rsid w:val="00DD6DB1"/>
    <w:rsid w:val="00DE0FE3"/>
    <w:rsid w:val="00DE1E2C"/>
    <w:rsid w:val="00DE23A5"/>
    <w:rsid w:val="00DE253E"/>
    <w:rsid w:val="00DE36FF"/>
    <w:rsid w:val="00DF01C9"/>
    <w:rsid w:val="00DF14CC"/>
    <w:rsid w:val="00DF2707"/>
    <w:rsid w:val="00DF3EB6"/>
    <w:rsid w:val="00DF45E0"/>
    <w:rsid w:val="00DF4FD1"/>
    <w:rsid w:val="00DF54B6"/>
    <w:rsid w:val="00DF66F1"/>
    <w:rsid w:val="00DF775C"/>
    <w:rsid w:val="00E03031"/>
    <w:rsid w:val="00E03DC0"/>
    <w:rsid w:val="00E04617"/>
    <w:rsid w:val="00E05765"/>
    <w:rsid w:val="00E0657E"/>
    <w:rsid w:val="00E10C84"/>
    <w:rsid w:val="00E13424"/>
    <w:rsid w:val="00E13439"/>
    <w:rsid w:val="00E1703E"/>
    <w:rsid w:val="00E203D3"/>
    <w:rsid w:val="00E21CFA"/>
    <w:rsid w:val="00E22C37"/>
    <w:rsid w:val="00E237C4"/>
    <w:rsid w:val="00E250F9"/>
    <w:rsid w:val="00E27723"/>
    <w:rsid w:val="00E27858"/>
    <w:rsid w:val="00E300EE"/>
    <w:rsid w:val="00E301F1"/>
    <w:rsid w:val="00E309F2"/>
    <w:rsid w:val="00E318B5"/>
    <w:rsid w:val="00E31ADA"/>
    <w:rsid w:val="00E31D20"/>
    <w:rsid w:val="00E36410"/>
    <w:rsid w:val="00E431FC"/>
    <w:rsid w:val="00E47650"/>
    <w:rsid w:val="00E509D8"/>
    <w:rsid w:val="00E518DD"/>
    <w:rsid w:val="00E52BC1"/>
    <w:rsid w:val="00E555D5"/>
    <w:rsid w:val="00E602C5"/>
    <w:rsid w:val="00E605E6"/>
    <w:rsid w:val="00E60754"/>
    <w:rsid w:val="00E61FEC"/>
    <w:rsid w:val="00E62D78"/>
    <w:rsid w:val="00E655A8"/>
    <w:rsid w:val="00E66898"/>
    <w:rsid w:val="00E7085F"/>
    <w:rsid w:val="00E73318"/>
    <w:rsid w:val="00E736FC"/>
    <w:rsid w:val="00E74B9B"/>
    <w:rsid w:val="00E75782"/>
    <w:rsid w:val="00E75878"/>
    <w:rsid w:val="00E75D84"/>
    <w:rsid w:val="00E76702"/>
    <w:rsid w:val="00E76A72"/>
    <w:rsid w:val="00E80156"/>
    <w:rsid w:val="00E817E2"/>
    <w:rsid w:val="00E83D0C"/>
    <w:rsid w:val="00E83E03"/>
    <w:rsid w:val="00E84631"/>
    <w:rsid w:val="00E84FF0"/>
    <w:rsid w:val="00E85C5A"/>
    <w:rsid w:val="00E86AD0"/>
    <w:rsid w:val="00E87553"/>
    <w:rsid w:val="00E968DE"/>
    <w:rsid w:val="00E96F4E"/>
    <w:rsid w:val="00EA44C3"/>
    <w:rsid w:val="00EA536E"/>
    <w:rsid w:val="00EA5EC0"/>
    <w:rsid w:val="00EA68E2"/>
    <w:rsid w:val="00EA7EB7"/>
    <w:rsid w:val="00EB03EC"/>
    <w:rsid w:val="00EB26B1"/>
    <w:rsid w:val="00EB4276"/>
    <w:rsid w:val="00EB4397"/>
    <w:rsid w:val="00EB557B"/>
    <w:rsid w:val="00EB71FF"/>
    <w:rsid w:val="00EB7EB7"/>
    <w:rsid w:val="00EC0BF1"/>
    <w:rsid w:val="00EC2C0C"/>
    <w:rsid w:val="00EC3A4F"/>
    <w:rsid w:val="00EC58F7"/>
    <w:rsid w:val="00EC70CB"/>
    <w:rsid w:val="00ED1D9C"/>
    <w:rsid w:val="00ED21D2"/>
    <w:rsid w:val="00ED4176"/>
    <w:rsid w:val="00ED4EF5"/>
    <w:rsid w:val="00ED528E"/>
    <w:rsid w:val="00ED5476"/>
    <w:rsid w:val="00ED6B9A"/>
    <w:rsid w:val="00EE0C7A"/>
    <w:rsid w:val="00EE1746"/>
    <w:rsid w:val="00EE176D"/>
    <w:rsid w:val="00EE2160"/>
    <w:rsid w:val="00EE2A05"/>
    <w:rsid w:val="00EE498F"/>
    <w:rsid w:val="00EF2D64"/>
    <w:rsid w:val="00EF3FF2"/>
    <w:rsid w:val="00EF60B3"/>
    <w:rsid w:val="00EF700C"/>
    <w:rsid w:val="00F000E2"/>
    <w:rsid w:val="00F0072D"/>
    <w:rsid w:val="00F0073B"/>
    <w:rsid w:val="00F071FE"/>
    <w:rsid w:val="00F079C2"/>
    <w:rsid w:val="00F07C61"/>
    <w:rsid w:val="00F12758"/>
    <w:rsid w:val="00F172FA"/>
    <w:rsid w:val="00F17C8D"/>
    <w:rsid w:val="00F20A1E"/>
    <w:rsid w:val="00F221B2"/>
    <w:rsid w:val="00F22466"/>
    <w:rsid w:val="00F238C8"/>
    <w:rsid w:val="00F246E9"/>
    <w:rsid w:val="00F305CB"/>
    <w:rsid w:val="00F3102B"/>
    <w:rsid w:val="00F3457B"/>
    <w:rsid w:val="00F34CCF"/>
    <w:rsid w:val="00F3621F"/>
    <w:rsid w:val="00F37002"/>
    <w:rsid w:val="00F414EB"/>
    <w:rsid w:val="00F423A3"/>
    <w:rsid w:val="00F4367D"/>
    <w:rsid w:val="00F43AE3"/>
    <w:rsid w:val="00F44162"/>
    <w:rsid w:val="00F45EB6"/>
    <w:rsid w:val="00F4728D"/>
    <w:rsid w:val="00F50F5B"/>
    <w:rsid w:val="00F51C4C"/>
    <w:rsid w:val="00F527DB"/>
    <w:rsid w:val="00F5511A"/>
    <w:rsid w:val="00F55642"/>
    <w:rsid w:val="00F571D4"/>
    <w:rsid w:val="00F600DE"/>
    <w:rsid w:val="00F60FC2"/>
    <w:rsid w:val="00F6104D"/>
    <w:rsid w:val="00F617E4"/>
    <w:rsid w:val="00F634B6"/>
    <w:rsid w:val="00F65441"/>
    <w:rsid w:val="00F67083"/>
    <w:rsid w:val="00F67804"/>
    <w:rsid w:val="00F705CB"/>
    <w:rsid w:val="00F70A7E"/>
    <w:rsid w:val="00F71BAB"/>
    <w:rsid w:val="00F74919"/>
    <w:rsid w:val="00F76DA3"/>
    <w:rsid w:val="00F77AE8"/>
    <w:rsid w:val="00F80082"/>
    <w:rsid w:val="00F82696"/>
    <w:rsid w:val="00F83366"/>
    <w:rsid w:val="00F840F4"/>
    <w:rsid w:val="00F855F1"/>
    <w:rsid w:val="00F8618F"/>
    <w:rsid w:val="00F9073C"/>
    <w:rsid w:val="00F92CBB"/>
    <w:rsid w:val="00F9319D"/>
    <w:rsid w:val="00F93582"/>
    <w:rsid w:val="00F952F4"/>
    <w:rsid w:val="00F9662C"/>
    <w:rsid w:val="00F9761C"/>
    <w:rsid w:val="00FA6491"/>
    <w:rsid w:val="00FB0813"/>
    <w:rsid w:val="00FB13E2"/>
    <w:rsid w:val="00FB1577"/>
    <w:rsid w:val="00FB2DEC"/>
    <w:rsid w:val="00FB3286"/>
    <w:rsid w:val="00FC186C"/>
    <w:rsid w:val="00FC1899"/>
    <w:rsid w:val="00FC1D4D"/>
    <w:rsid w:val="00FC6EDD"/>
    <w:rsid w:val="00FD0386"/>
    <w:rsid w:val="00FD278A"/>
    <w:rsid w:val="00FE298F"/>
    <w:rsid w:val="00FE5014"/>
    <w:rsid w:val="00FE623D"/>
    <w:rsid w:val="00FE6C87"/>
    <w:rsid w:val="00FF18B7"/>
    <w:rsid w:val="00FF198B"/>
    <w:rsid w:val="00FF20A1"/>
    <w:rsid w:val="00FF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7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B0750"/>
    <w:pPr>
      <w:ind w:left="720"/>
      <w:contextualSpacing/>
    </w:pPr>
  </w:style>
  <w:style w:type="paragraph" w:styleId="CommentText">
    <w:name w:val="annotation text"/>
    <w:basedOn w:val="Normal"/>
    <w:link w:val="CommentTextChar"/>
    <w:uiPriority w:val="99"/>
    <w:semiHidden/>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semiHidden/>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 w:type="paragraph" w:customStyle="1" w:styleId="TableParagraph">
    <w:name w:val="Table Paragraph"/>
    <w:basedOn w:val="Normal"/>
    <w:uiPriority w:val="1"/>
    <w:qFormat/>
    <w:rsid w:val="00D13A25"/>
    <w:pPr>
      <w:widowControl w:val="0"/>
      <w:autoSpaceDE w:val="0"/>
      <w:autoSpaceDN w:val="0"/>
      <w:spacing w:after="0" w:line="240" w:lineRule="auto"/>
      <w:ind w:left="107"/>
    </w:pPr>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Relying Institution Checklist</vt:lpstr>
    </vt:vector>
  </TitlesOfParts>
  <Manager/>
  <Company>Dept of Medicine</Company>
  <LinksUpToDate>false</LinksUpToDate>
  <CharactersWithSpaces>3963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Relying Institution Checklist</dc:title>
  <dc:subject/>
  <dc:creator>Nichelle L. Cobb</dc:creator>
  <cp:keywords/>
  <dc:description/>
  <cp:lastModifiedBy>Dorothy McAfee</cp:lastModifiedBy>
  <cp:revision>6</cp:revision>
  <cp:lastPrinted>2018-10-10T17:06:00Z</cp:lastPrinted>
  <dcterms:created xsi:type="dcterms:W3CDTF">2024-09-04T13:55:00Z</dcterms:created>
  <dcterms:modified xsi:type="dcterms:W3CDTF">2024-09-04T14:37:00Z</dcterms:modified>
  <cp:category/>
</cp:coreProperties>
</file>